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318"/>
        <w:gridCol w:w="923"/>
        <w:gridCol w:w="3712"/>
        <w:gridCol w:w="2604"/>
      </w:tblGrid>
      <w:tr w:rsidR="00766B6C" w:rsidRPr="00314EC8" w14:paraId="48B88862" w14:textId="77777777" w:rsidTr="00344D83">
        <w:trPr>
          <w:trHeight w:val="360"/>
        </w:trPr>
        <w:tc>
          <w:tcPr>
            <w:tcW w:w="2079" w:type="dxa"/>
            <w:vMerge w:val="restart"/>
          </w:tcPr>
          <w:p w14:paraId="745E376F" w14:textId="77777777" w:rsidR="00766B6C" w:rsidRPr="00314EC8" w:rsidRDefault="00766B6C" w:rsidP="0097143A">
            <w:pPr>
              <w:rPr>
                <w:rFonts w:cs="Calibri"/>
                <w:b/>
                <w:color w:val="FFFFFF"/>
                <w:sz w:val="22"/>
                <w:szCs w:val="22"/>
              </w:rPr>
            </w:pPr>
            <w:r w:rsidRPr="00314EC8">
              <w:rPr>
                <w:rFonts w:cs="Calibri"/>
                <w:noProof/>
                <w:color w:val="000000"/>
                <w:sz w:val="22"/>
                <w:szCs w:val="22"/>
              </w:rPr>
              <w:drawing>
                <wp:inline distT="0" distB="0" distL="0" distR="0" wp14:anchorId="2B919F0B" wp14:editId="587CB3BF">
                  <wp:extent cx="1117395" cy="1774924"/>
                  <wp:effectExtent l="0" t="0" r="698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564" cy="1792666"/>
                          </a:xfrm>
                          <a:prstGeom prst="rect">
                            <a:avLst/>
                          </a:prstGeom>
                          <a:noFill/>
                          <a:ln>
                            <a:noFill/>
                          </a:ln>
                        </pic:spPr>
                      </pic:pic>
                    </a:graphicData>
                  </a:graphic>
                </wp:inline>
              </w:drawing>
            </w:r>
          </w:p>
        </w:tc>
        <w:tc>
          <w:tcPr>
            <w:tcW w:w="8557" w:type="dxa"/>
            <w:gridSpan w:val="4"/>
            <w:shd w:val="clear" w:color="auto" w:fill="000000"/>
          </w:tcPr>
          <w:p w14:paraId="0D5D0549" w14:textId="5416B0DF" w:rsidR="00766B6C" w:rsidRPr="00766B6C" w:rsidRDefault="00490571" w:rsidP="0097143A">
            <w:pPr>
              <w:jc w:val="center"/>
              <w:rPr>
                <w:rStyle w:val="inlineelement"/>
                <w:color w:val="FFFFFF" w:themeColor="background1"/>
              </w:rPr>
            </w:pPr>
            <w:r>
              <w:rPr>
                <w:rStyle w:val="inlineelement"/>
                <w:color w:val="FFFFFF" w:themeColor="background1"/>
              </w:rPr>
              <w:t xml:space="preserve">ACN ROSARY LEADERSHIP PROGRAMME </w:t>
            </w:r>
          </w:p>
          <w:p w14:paraId="03114609" w14:textId="19F61D1B" w:rsidR="00766B6C" w:rsidRPr="00314EC8" w:rsidRDefault="00766B6C" w:rsidP="00582071">
            <w:pPr>
              <w:jc w:val="center"/>
              <w:rPr>
                <w:rFonts w:cs="Calibri"/>
                <w:b/>
                <w:color w:val="FFFFFF"/>
                <w:sz w:val="22"/>
                <w:szCs w:val="22"/>
              </w:rPr>
            </w:pPr>
            <w:r w:rsidRPr="00314EC8">
              <w:rPr>
                <w:rFonts w:cs="Calibri"/>
                <w:b/>
                <w:color w:val="FFFFFF"/>
                <w:sz w:val="22"/>
                <w:szCs w:val="22"/>
              </w:rPr>
              <w:t xml:space="preserve">LEARNING PLAN </w:t>
            </w:r>
            <w:r w:rsidR="009E1AE3">
              <w:rPr>
                <w:rFonts w:cs="Calibri"/>
                <w:b/>
                <w:color w:val="FFFFFF"/>
                <w:sz w:val="22"/>
                <w:szCs w:val="22"/>
              </w:rPr>
              <w:t>SECOND</w:t>
            </w:r>
            <w:r>
              <w:rPr>
                <w:rFonts w:cs="Calibri"/>
                <w:b/>
                <w:color w:val="FFFFFF"/>
                <w:sz w:val="22"/>
                <w:szCs w:val="22"/>
              </w:rPr>
              <w:t xml:space="preserve"> </w:t>
            </w:r>
            <w:r w:rsidRPr="00314EC8">
              <w:rPr>
                <w:rFonts w:cs="Calibri"/>
                <w:b/>
                <w:color w:val="FFFFFF"/>
                <w:sz w:val="22"/>
                <w:szCs w:val="22"/>
              </w:rPr>
              <w:t>LEVEL</w:t>
            </w:r>
            <w:r>
              <w:rPr>
                <w:rFonts w:cs="Calibri"/>
                <w:b/>
                <w:color w:val="FFFFFF"/>
                <w:sz w:val="22"/>
                <w:szCs w:val="22"/>
              </w:rPr>
              <w:t xml:space="preserve"> </w:t>
            </w:r>
            <w:r w:rsidR="009B7024">
              <w:rPr>
                <w:rFonts w:cs="Calibri"/>
                <w:b/>
                <w:color w:val="FFFFFF"/>
                <w:sz w:val="22"/>
                <w:szCs w:val="22"/>
              </w:rPr>
              <w:t>(P5-P7)</w:t>
            </w:r>
          </w:p>
        </w:tc>
      </w:tr>
      <w:tr w:rsidR="006604F8" w:rsidRPr="00314EC8" w14:paraId="179869DC" w14:textId="77777777" w:rsidTr="00E56490">
        <w:trPr>
          <w:trHeight w:val="580"/>
        </w:trPr>
        <w:tc>
          <w:tcPr>
            <w:tcW w:w="2079" w:type="dxa"/>
            <w:vMerge/>
          </w:tcPr>
          <w:p w14:paraId="6A54EB85" w14:textId="77777777" w:rsidR="006604F8" w:rsidRPr="00314EC8" w:rsidRDefault="006604F8" w:rsidP="0097143A">
            <w:pPr>
              <w:rPr>
                <w:rFonts w:cs="Calibri"/>
                <w:sz w:val="22"/>
                <w:szCs w:val="22"/>
              </w:rPr>
            </w:pPr>
          </w:p>
        </w:tc>
        <w:tc>
          <w:tcPr>
            <w:tcW w:w="1318" w:type="dxa"/>
          </w:tcPr>
          <w:p w14:paraId="56DC4EF1" w14:textId="77777777" w:rsidR="006604F8" w:rsidRPr="00490571" w:rsidRDefault="006604F8" w:rsidP="0097143A">
            <w:pPr>
              <w:rPr>
                <w:rFonts w:cs="Calibri"/>
                <w:b/>
                <w:sz w:val="22"/>
                <w:szCs w:val="22"/>
              </w:rPr>
            </w:pPr>
            <w:r w:rsidRPr="00490571">
              <w:rPr>
                <w:rFonts w:cs="Calibri"/>
                <w:b/>
                <w:sz w:val="22"/>
                <w:szCs w:val="22"/>
              </w:rPr>
              <w:t xml:space="preserve">Primary Resource </w:t>
            </w:r>
          </w:p>
          <w:p w14:paraId="5CCD5688" w14:textId="77777777" w:rsidR="006604F8" w:rsidRPr="00490571" w:rsidRDefault="006604F8" w:rsidP="0097143A">
            <w:pPr>
              <w:rPr>
                <w:rFonts w:cs="Calibri"/>
                <w:sz w:val="22"/>
                <w:szCs w:val="22"/>
              </w:rPr>
            </w:pPr>
          </w:p>
        </w:tc>
        <w:tc>
          <w:tcPr>
            <w:tcW w:w="7239" w:type="dxa"/>
            <w:gridSpan w:val="3"/>
          </w:tcPr>
          <w:p w14:paraId="2B4D4897" w14:textId="77777777" w:rsidR="006604F8" w:rsidRPr="00490571" w:rsidRDefault="006604F8" w:rsidP="0097143A">
            <w:pPr>
              <w:ind w:left="32"/>
              <w:rPr>
                <w:rFonts w:asciiTheme="minorHAnsi" w:hAnsiTheme="minorHAnsi" w:cstheme="minorHAnsi"/>
                <w:b/>
                <w:sz w:val="22"/>
                <w:szCs w:val="22"/>
              </w:rPr>
            </w:pPr>
            <w:r w:rsidRPr="00490571">
              <w:rPr>
                <w:rFonts w:asciiTheme="minorHAnsi" w:hAnsiTheme="minorHAnsi" w:cstheme="minorHAnsi"/>
                <w:b/>
                <w:sz w:val="22"/>
                <w:szCs w:val="22"/>
              </w:rPr>
              <w:t xml:space="preserve">Suggested Theme/Topic/Unit: </w:t>
            </w:r>
          </w:p>
          <w:p w14:paraId="0AF5ED2C" w14:textId="293998C0" w:rsidR="006604F8" w:rsidRPr="00314EC8" w:rsidRDefault="006604F8" w:rsidP="006604F8">
            <w:pPr>
              <w:rPr>
                <w:rFonts w:cs="Calibri"/>
                <w:sz w:val="22"/>
                <w:szCs w:val="22"/>
              </w:rPr>
            </w:pPr>
            <w:r w:rsidRPr="00490571">
              <w:rPr>
                <w:rStyle w:val="inlineelement"/>
              </w:rPr>
              <w:t>ROSARY LEADERSHIP PROGRAMME</w:t>
            </w:r>
          </w:p>
        </w:tc>
      </w:tr>
      <w:tr w:rsidR="00766B6C" w:rsidRPr="00314EC8" w14:paraId="2278C30B" w14:textId="77777777" w:rsidTr="00490571">
        <w:trPr>
          <w:trHeight w:val="440"/>
        </w:trPr>
        <w:tc>
          <w:tcPr>
            <w:tcW w:w="2079" w:type="dxa"/>
            <w:vMerge/>
          </w:tcPr>
          <w:p w14:paraId="4D21CB3A" w14:textId="77777777" w:rsidR="00766B6C" w:rsidRPr="00314EC8" w:rsidRDefault="00766B6C" w:rsidP="0097143A">
            <w:pPr>
              <w:rPr>
                <w:rFonts w:cs="Calibri"/>
                <w:sz w:val="22"/>
                <w:szCs w:val="22"/>
              </w:rPr>
            </w:pPr>
          </w:p>
        </w:tc>
        <w:tc>
          <w:tcPr>
            <w:tcW w:w="1318" w:type="dxa"/>
          </w:tcPr>
          <w:p w14:paraId="247E53A7" w14:textId="77777777" w:rsidR="00766B6C" w:rsidRPr="00314EC8" w:rsidRDefault="00766B6C" w:rsidP="0097143A">
            <w:pPr>
              <w:ind w:left="92"/>
              <w:rPr>
                <w:rFonts w:cs="Calibri"/>
                <w:sz w:val="22"/>
                <w:szCs w:val="22"/>
              </w:rPr>
            </w:pPr>
            <w:r w:rsidRPr="00314EC8">
              <w:rPr>
                <w:rFonts w:cs="Calibri"/>
                <w:sz w:val="22"/>
                <w:szCs w:val="22"/>
              </w:rPr>
              <w:t>Dates:</w:t>
            </w:r>
          </w:p>
          <w:p w14:paraId="1D5BF082" w14:textId="77777777" w:rsidR="00766B6C" w:rsidRPr="00314EC8" w:rsidRDefault="00766B6C" w:rsidP="0097143A">
            <w:pPr>
              <w:rPr>
                <w:rFonts w:cs="Calibri"/>
                <w:sz w:val="22"/>
                <w:szCs w:val="22"/>
              </w:rPr>
            </w:pPr>
          </w:p>
        </w:tc>
        <w:tc>
          <w:tcPr>
            <w:tcW w:w="7239" w:type="dxa"/>
            <w:gridSpan w:val="3"/>
          </w:tcPr>
          <w:p w14:paraId="3A2E6F83" w14:textId="59D99213" w:rsidR="00766B6C" w:rsidRPr="00102DA2" w:rsidRDefault="00490571" w:rsidP="0097143A">
            <w:pPr>
              <w:rPr>
                <w:rFonts w:asciiTheme="minorHAnsi" w:hAnsiTheme="minorHAnsi" w:cstheme="minorHAnsi"/>
                <w:sz w:val="22"/>
                <w:szCs w:val="22"/>
              </w:rPr>
            </w:pPr>
            <w:r>
              <w:rPr>
                <w:rFonts w:cs="Calibri"/>
                <w:sz w:val="22"/>
                <w:szCs w:val="22"/>
              </w:rPr>
              <w:t xml:space="preserve">Marian Months </w:t>
            </w:r>
          </w:p>
        </w:tc>
      </w:tr>
      <w:tr w:rsidR="00766B6C" w:rsidRPr="00314EC8" w14:paraId="3ED81F10" w14:textId="77777777" w:rsidTr="00344D83">
        <w:trPr>
          <w:trHeight w:val="679"/>
        </w:trPr>
        <w:tc>
          <w:tcPr>
            <w:tcW w:w="2079" w:type="dxa"/>
            <w:vMerge/>
          </w:tcPr>
          <w:p w14:paraId="0DDF374B" w14:textId="77777777" w:rsidR="00766B6C" w:rsidRPr="00314EC8" w:rsidRDefault="00766B6C" w:rsidP="0097143A">
            <w:pPr>
              <w:ind w:left="180"/>
              <w:rPr>
                <w:rFonts w:cs="Calibri"/>
                <w:sz w:val="22"/>
                <w:szCs w:val="22"/>
              </w:rPr>
            </w:pPr>
          </w:p>
        </w:tc>
        <w:tc>
          <w:tcPr>
            <w:tcW w:w="2241" w:type="dxa"/>
            <w:gridSpan w:val="2"/>
          </w:tcPr>
          <w:p w14:paraId="4758F7DC" w14:textId="77777777" w:rsidR="00766B6C" w:rsidRPr="00314EC8" w:rsidRDefault="00766B6C" w:rsidP="0097143A">
            <w:pPr>
              <w:ind w:left="232"/>
              <w:rPr>
                <w:rFonts w:cs="Calibri"/>
                <w:sz w:val="22"/>
                <w:szCs w:val="22"/>
              </w:rPr>
            </w:pPr>
            <w:r w:rsidRPr="00314EC8">
              <w:rPr>
                <w:rFonts w:cs="Calibri"/>
                <w:sz w:val="22"/>
                <w:szCs w:val="22"/>
              </w:rPr>
              <w:t>Teacher:</w:t>
            </w:r>
          </w:p>
        </w:tc>
        <w:tc>
          <w:tcPr>
            <w:tcW w:w="3712" w:type="dxa"/>
          </w:tcPr>
          <w:p w14:paraId="3B2994EE" w14:textId="5B469D2D" w:rsidR="00766B6C" w:rsidRPr="00314EC8" w:rsidRDefault="009E1AE3" w:rsidP="0097143A">
            <w:pPr>
              <w:rPr>
                <w:rFonts w:cs="Calibri"/>
                <w:b/>
                <w:sz w:val="22"/>
                <w:szCs w:val="22"/>
              </w:rPr>
            </w:pPr>
            <w:r>
              <w:rPr>
                <w:rFonts w:cs="Calibri"/>
                <w:b/>
                <w:sz w:val="40"/>
                <w:szCs w:val="22"/>
              </w:rPr>
              <w:t>SECOND</w:t>
            </w:r>
            <w:r w:rsidR="00766B6C">
              <w:rPr>
                <w:rFonts w:cs="Calibri"/>
                <w:b/>
                <w:sz w:val="40"/>
                <w:szCs w:val="22"/>
              </w:rPr>
              <w:t xml:space="preserve"> </w:t>
            </w:r>
            <w:r w:rsidR="00766B6C" w:rsidRPr="00314EC8">
              <w:rPr>
                <w:rFonts w:cs="Calibri"/>
                <w:b/>
                <w:sz w:val="40"/>
                <w:szCs w:val="22"/>
              </w:rPr>
              <w:t>Level</w:t>
            </w:r>
          </w:p>
        </w:tc>
        <w:tc>
          <w:tcPr>
            <w:tcW w:w="2604" w:type="dxa"/>
          </w:tcPr>
          <w:p w14:paraId="4543386A" w14:textId="77777777" w:rsidR="00766B6C" w:rsidRPr="00314EC8" w:rsidRDefault="00766B6C" w:rsidP="0097143A">
            <w:pPr>
              <w:rPr>
                <w:rFonts w:cs="Calibri"/>
                <w:sz w:val="22"/>
                <w:szCs w:val="22"/>
              </w:rPr>
            </w:pPr>
            <w:r w:rsidRPr="00314EC8">
              <w:rPr>
                <w:rFonts w:cs="Calibri"/>
                <w:sz w:val="22"/>
                <w:szCs w:val="22"/>
              </w:rPr>
              <w:t>Class:</w:t>
            </w:r>
          </w:p>
        </w:tc>
      </w:tr>
      <w:tr w:rsidR="00766B6C" w:rsidRPr="00314EC8" w14:paraId="2265082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000000"/>
            </w:tcBorders>
            <w:shd w:val="clear" w:color="auto" w:fill="000000"/>
          </w:tcPr>
          <w:p w14:paraId="2946F656" w14:textId="0D247718" w:rsidR="00766B6C" w:rsidRPr="00314EC8" w:rsidRDefault="00766B6C" w:rsidP="00344D83">
            <w:pPr>
              <w:rPr>
                <w:rFonts w:cs="Calibri"/>
                <w:b/>
                <w:color w:val="FFFFFF"/>
                <w:sz w:val="22"/>
                <w:szCs w:val="22"/>
              </w:rPr>
            </w:pPr>
            <w:r w:rsidRPr="00314EC8">
              <w:rPr>
                <w:rFonts w:cs="Calibri"/>
                <w:b/>
                <w:color w:val="FFFFFF"/>
                <w:sz w:val="22"/>
                <w:szCs w:val="22"/>
              </w:rPr>
              <w:t>TIOF Core Learning</w:t>
            </w:r>
            <w:r>
              <w:rPr>
                <w:rFonts w:cs="Calibri"/>
                <w:b/>
                <w:color w:val="FFFFFF"/>
                <w:sz w:val="22"/>
                <w:szCs w:val="22"/>
              </w:rPr>
              <w:t>:</w:t>
            </w:r>
            <w:r w:rsidRPr="00314EC8">
              <w:rPr>
                <w:rFonts w:cs="Calibri"/>
                <w:b/>
                <w:color w:val="FFFFFF"/>
                <w:sz w:val="22"/>
                <w:szCs w:val="22"/>
              </w:rPr>
              <w:t xml:space="preserve"> </w:t>
            </w:r>
          </w:p>
        </w:tc>
      </w:tr>
      <w:tr w:rsidR="00766B6C" w:rsidRPr="00314EC8" w14:paraId="297558A5"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auto"/>
            </w:tcBorders>
            <w:shd w:val="clear" w:color="auto" w:fill="auto"/>
          </w:tcPr>
          <w:p w14:paraId="46741817" w14:textId="0B0608BC" w:rsidR="009D5F83" w:rsidRPr="009E6C19" w:rsidRDefault="009E6C19" w:rsidP="002C1074">
            <w:pPr>
              <w:rPr>
                <w:rFonts w:asciiTheme="minorHAnsi" w:hAnsiTheme="minorHAnsi" w:cstheme="minorHAnsi"/>
                <w:b/>
                <w:u w:val="single"/>
              </w:rPr>
            </w:pPr>
            <w:r>
              <w:rPr>
                <w:rFonts w:asciiTheme="minorHAnsi" w:hAnsiTheme="minorHAnsi" w:cstheme="minorHAnsi"/>
                <w:b/>
                <w:u w:val="single"/>
              </w:rPr>
              <w:t>Second Level</w:t>
            </w:r>
          </w:p>
          <w:p w14:paraId="1332C36A" w14:textId="35ED368B" w:rsidR="003F2832" w:rsidRDefault="003F2832" w:rsidP="002C1074">
            <w:pPr>
              <w:rPr>
                <w:rFonts w:asciiTheme="minorHAnsi" w:hAnsiTheme="minorHAnsi" w:cstheme="minorHAnsi"/>
                <w:b/>
              </w:rPr>
            </w:pPr>
            <w:r w:rsidRPr="009E6C19">
              <w:rPr>
                <w:rFonts w:asciiTheme="minorHAnsi" w:hAnsiTheme="minorHAnsi" w:cstheme="minorHAnsi"/>
                <w:b/>
              </w:rPr>
              <w:t>P5</w:t>
            </w:r>
          </w:p>
          <w:p w14:paraId="40B34ED3" w14:textId="77777777" w:rsidR="00472B03" w:rsidRPr="0059082C" w:rsidRDefault="00472B03" w:rsidP="00472B03">
            <w:pPr>
              <w:rPr>
                <w:rFonts w:asciiTheme="minorHAnsi" w:hAnsiTheme="minorHAnsi" w:cstheme="minorHAnsi"/>
                <w:b/>
                <w:u w:val="single"/>
              </w:rPr>
            </w:pPr>
            <w:r w:rsidRPr="0059082C">
              <w:rPr>
                <w:rFonts w:asciiTheme="minorHAnsi" w:hAnsiTheme="minorHAnsi" w:cstheme="minorHAnsi"/>
                <w:b/>
                <w:u w:val="single"/>
              </w:rPr>
              <w:t xml:space="preserve">Hours of God </w:t>
            </w:r>
          </w:p>
          <w:p w14:paraId="3E8F0F0C" w14:textId="77777777" w:rsidR="003F2832" w:rsidRPr="0059082C" w:rsidRDefault="003F2832" w:rsidP="0059082C">
            <w:pPr>
              <w:pStyle w:val="ListParagraph"/>
              <w:numPr>
                <w:ilvl w:val="0"/>
                <w:numId w:val="14"/>
              </w:numPr>
              <w:rPr>
                <w:rFonts w:asciiTheme="minorHAnsi" w:hAnsiTheme="minorHAnsi" w:cstheme="minorHAnsi"/>
                <w:bCs/>
              </w:rPr>
            </w:pPr>
            <w:r w:rsidRPr="0059082C">
              <w:rPr>
                <w:rFonts w:asciiTheme="minorHAnsi" w:hAnsiTheme="minorHAnsi" w:cstheme="minorHAnsi"/>
                <w:bCs/>
              </w:rPr>
              <w:t>I know the prayers I learned in P1‐P4 by heart and I pray them regularly.</w:t>
            </w:r>
          </w:p>
          <w:p w14:paraId="114126FD" w14:textId="77777777" w:rsidR="003F2832" w:rsidRPr="0059082C" w:rsidRDefault="003F2832" w:rsidP="0059082C">
            <w:pPr>
              <w:pStyle w:val="ListParagraph"/>
              <w:numPr>
                <w:ilvl w:val="0"/>
                <w:numId w:val="14"/>
              </w:numPr>
              <w:rPr>
                <w:rFonts w:asciiTheme="minorHAnsi" w:hAnsiTheme="minorHAnsi" w:cstheme="minorHAnsi"/>
                <w:bCs/>
              </w:rPr>
            </w:pPr>
            <w:r w:rsidRPr="0059082C">
              <w:rPr>
                <w:rFonts w:asciiTheme="minorHAnsi" w:hAnsiTheme="minorHAnsi" w:cstheme="minorHAnsi"/>
                <w:bCs/>
              </w:rPr>
              <w:t>I know the Glorious Mysteries of the Rosary, the traditional Grace Before/After Meals, the traditional Act of Sorrow and the Angelus.</w:t>
            </w:r>
          </w:p>
          <w:p w14:paraId="0B817368" w14:textId="77777777" w:rsidR="003F2832" w:rsidRPr="0059082C" w:rsidRDefault="003F2832" w:rsidP="0059082C">
            <w:pPr>
              <w:pStyle w:val="ListParagraph"/>
              <w:numPr>
                <w:ilvl w:val="0"/>
                <w:numId w:val="14"/>
              </w:numPr>
              <w:rPr>
                <w:rFonts w:asciiTheme="minorHAnsi" w:hAnsiTheme="minorHAnsi" w:cstheme="minorHAnsi"/>
                <w:bCs/>
              </w:rPr>
            </w:pPr>
            <w:r w:rsidRPr="0059082C">
              <w:rPr>
                <w:rFonts w:asciiTheme="minorHAnsi" w:hAnsiTheme="minorHAnsi" w:cstheme="minorHAnsi"/>
                <w:bCs/>
              </w:rPr>
              <w:t>I can compose prayers asking the intercession of Mary and the saints.</w:t>
            </w:r>
          </w:p>
          <w:p w14:paraId="354AB351" w14:textId="003518CE" w:rsidR="003F2832" w:rsidRPr="0059082C" w:rsidRDefault="003F2832" w:rsidP="0059082C">
            <w:pPr>
              <w:pStyle w:val="ListParagraph"/>
              <w:numPr>
                <w:ilvl w:val="0"/>
                <w:numId w:val="14"/>
              </w:numPr>
              <w:rPr>
                <w:rFonts w:asciiTheme="minorHAnsi" w:hAnsiTheme="minorHAnsi" w:cstheme="minorHAnsi"/>
                <w:bCs/>
              </w:rPr>
            </w:pPr>
            <w:r w:rsidRPr="0059082C">
              <w:rPr>
                <w:rFonts w:asciiTheme="minorHAnsi" w:hAnsiTheme="minorHAnsi" w:cstheme="minorHAnsi"/>
                <w:bCs/>
              </w:rPr>
              <w:t>Using my imagination, I can place myself within an Old Testament or Gospel narrative and open myself to its meaning in my life.</w:t>
            </w:r>
          </w:p>
          <w:p w14:paraId="3E925CD9" w14:textId="77777777" w:rsidR="0053011C" w:rsidRPr="009E6C19" w:rsidRDefault="0053011C" w:rsidP="0053011C">
            <w:pPr>
              <w:jc w:val="center"/>
              <w:rPr>
                <w:rFonts w:asciiTheme="minorHAnsi" w:hAnsiTheme="minorHAnsi" w:cstheme="minorHAnsi"/>
                <w:b/>
                <w:bCs/>
              </w:rPr>
            </w:pPr>
            <w:r w:rsidRPr="009E6C19">
              <w:rPr>
                <w:rFonts w:asciiTheme="minorHAnsi" w:hAnsiTheme="minorHAnsi" w:cstheme="minorHAnsi"/>
                <w:b/>
                <w:bCs/>
              </w:rPr>
              <w:t>___</w:t>
            </w:r>
          </w:p>
          <w:p w14:paraId="10C477DE" w14:textId="77777777" w:rsidR="00702922" w:rsidRPr="009E6C19" w:rsidRDefault="00702922" w:rsidP="00126E66">
            <w:pPr>
              <w:rPr>
                <w:rFonts w:asciiTheme="minorHAnsi" w:hAnsiTheme="minorHAnsi" w:cstheme="minorHAnsi"/>
              </w:rPr>
            </w:pPr>
          </w:p>
          <w:p w14:paraId="5C373C57"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 xml:space="preserve">I am learning to pray the </w:t>
            </w:r>
            <w:r w:rsidRPr="0059082C">
              <w:rPr>
                <w:rFonts w:asciiTheme="minorHAnsi" w:hAnsiTheme="minorHAnsi" w:cstheme="minorHAnsi"/>
                <w:i/>
                <w:iCs/>
              </w:rPr>
              <w:t xml:space="preserve">Angelus </w:t>
            </w:r>
            <w:r w:rsidRPr="0059082C">
              <w:rPr>
                <w:rFonts w:asciiTheme="minorHAnsi" w:hAnsiTheme="minorHAnsi" w:cstheme="minorHAnsi"/>
              </w:rPr>
              <w:t>at noon, regularly in my classroom, particularly in the season of Advent and during the months of May and October.</w:t>
            </w:r>
          </w:p>
          <w:p w14:paraId="4E12B464"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I can recognise that Mary is honoured as the first of all believers.</w:t>
            </w:r>
          </w:p>
          <w:p w14:paraId="3E9F318D"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I know that Mary is given the titles ‘Mother of God’ and ‘Mother of the Church’ and I can explain what these terms mean.</w:t>
            </w:r>
          </w:p>
          <w:p w14:paraId="7C3CC429"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I understand what ‘a litany’ means and I can participate in a simple Litany to Mary, or the Litany of the Saints.</w:t>
            </w:r>
          </w:p>
          <w:p w14:paraId="423E6636"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I can explain the term ‘apparition’ and I am familiar with the story of Mary’s apparition in Lourdes.</w:t>
            </w:r>
          </w:p>
          <w:p w14:paraId="6EE3EF45"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I know that Mary’s birthday is celebrated on 8th September.</w:t>
            </w:r>
          </w:p>
          <w:p w14:paraId="395F191C"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I know and understand the structure and terminology associated with the Rosary.</w:t>
            </w:r>
          </w:p>
          <w:p w14:paraId="10532882" w14:textId="77777777" w:rsidR="00126E66" w:rsidRPr="0059082C" w:rsidRDefault="00126E66" w:rsidP="0059082C">
            <w:pPr>
              <w:pStyle w:val="ListParagraph"/>
              <w:numPr>
                <w:ilvl w:val="0"/>
                <w:numId w:val="15"/>
              </w:numPr>
              <w:autoSpaceDE w:val="0"/>
              <w:autoSpaceDN w:val="0"/>
              <w:adjustRightInd w:val="0"/>
              <w:rPr>
                <w:rFonts w:asciiTheme="minorHAnsi" w:hAnsiTheme="minorHAnsi" w:cstheme="minorHAnsi"/>
              </w:rPr>
            </w:pPr>
            <w:r w:rsidRPr="0059082C">
              <w:rPr>
                <w:rFonts w:asciiTheme="minorHAnsi" w:hAnsiTheme="minorHAnsi" w:cstheme="minorHAnsi"/>
              </w:rPr>
              <w:t xml:space="preserve">I can name the </w:t>
            </w:r>
            <w:r w:rsidRPr="0059082C">
              <w:rPr>
                <w:rFonts w:asciiTheme="minorHAnsi" w:hAnsiTheme="minorHAnsi" w:cstheme="minorHAnsi"/>
                <w:i/>
                <w:iCs/>
              </w:rPr>
              <w:t xml:space="preserve">Joyful, Sorrowful </w:t>
            </w:r>
            <w:r w:rsidRPr="0059082C">
              <w:rPr>
                <w:rFonts w:asciiTheme="minorHAnsi" w:hAnsiTheme="minorHAnsi" w:cstheme="minorHAnsi"/>
              </w:rPr>
              <w:t xml:space="preserve">and </w:t>
            </w:r>
            <w:r w:rsidRPr="0059082C">
              <w:rPr>
                <w:rFonts w:asciiTheme="minorHAnsi" w:hAnsiTheme="minorHAnsi" w:cstheme="minorHAnsi"/>
                <w:i/>
                <w:iCs/>
              </w:rPr>
              <w:t>Glorious Mysteries of the Rosary</w:t>
            </w:r>
            <w:r w:rsidRPr="0059082C">
              <w:rPr>
                <w:rFonts w:asciiTheme="minorHAnsi" w:hAnsiTheme="minorHAnsi" w:cstheme="minorHAnsi"/>
              </w:rPr>
              <w:t>, and I recognise that these narratives come from the Gospel accounts of Jesus’ life, death and Resurrection.</w:t>
            </w:r>
          </w:p>
          <w:p w14:paraId="08F3DA2D" w14:textId="6F18CB11" w:rsidR="002250EE" w:rsidRPr="009E6C19" w:rsidRDefault="002250EE" w:rsidP="00126E66">
            <w:pPr>
              <w:autoSpaceDE w:val="0"/>
              <w:autoSpaceDN w:val="0"/>
              <w:adjustRightInd w:val="0"/>
              <w:rPr>
                <w:rFonts w:asciiTheme="minorHAnsi" w:hAnsiTheme="minorHAnsi" w:cstheme="minorHAnsi"/>
                <w:b/>
                <w:bCs/>
              </w:rPr>
            </w:pPr>
            <w:r w:rsidRPr="009E6C19">
              <w:rPr>
                <w:rFonts w:asciiTheme="minorHAnsi" w:hAnsiTheme="minorHAnsi" w:cstheme="minorHAnsi"/>
                <w:b/>
                <w:bCs/>
              </w:rPr>
              <w:t xml:space="preserve">P6 </w:t>
            </w:r>
          </w:p>
          <w:p w14:paraId="5C95B86E" w14:textId="77777777" w:rsidR="00472B03" w:rsidRDefault="00472B03" w:rsidP="00472B03">
            <w:pPr>
              <w:rPr>
                <w:rFonts w:asciiTheme="minorHAnsi" w:hAnsiTheme="minorHAnsi" w:cstheme="minorHAnsi"/>
                <w:b/>
                <w:u w:val="single"/>
              </w:rPr>
            </w:pPr>
            <w:r>
              <w:rPr>
                <w:rFonts w:asciiTheme="minorHAnsi" w:hAnsiTheme="minorHAnsi" w:cstheme="minorHAnsi"/>
                <w:b/>
                <w:u w:val="single"/>
              </w:rPr>
              <w:t>Son of God</w:t>
            </w:r>
          </w:p>
          <w:p w14:paraId="66C13FB0" w14:textId="5BD24DEE" w:rsidR="00AF06C6" w:rsidRPr="0059082C" w:rsidRDefault="00AF06C6" w:rsidP="0059082C">
            <w:pPr>
              <w:pStyle w:val="ListParagraph"/>
              <w:numPr>
                <w:ilvl w:val="0"/>
                <w:numId w:val="16"/>
              </w:numPr>
              <w:autoSpaceDE w:val="0"/>
              <w:autoSpaceDN w:val="0"/>
              <w:adjustRightInd w:val="0"/>
              <w:rPr>
                <w:rFonts w:asciiTheme="minorHAnsi" w:hAnsiTheme="minorHAnsi" w:cstheme="minorHAnsi"/>
                <w:i/>
                <w:iCs/>
              </w:rPr>
            </w:pPr>
            <w:r w:rsidRPr="0059082C">
              <w:rPr>
                <w:rFonts w:asciiTheme="minorHAnsi" w:hAnsiTheme="minorHAnsi" w:cstheme="minorHAnsi"/>
                <w:i/>
                <w:iCs/>
              </w:rPr>
              <w:t>In Matthew’s Gospel account of Jesus death, he dies very much alone. He is mocked by the soldiers and criminals, and Pilate washes his hands of him, although ironically the sign over the Cross speaks the truth: Jesus of Nazareth, King of the Jews. Hope comes from the women who follow at a distance, and from the care shown to Jesus’ body by Joseph of Arimathea. After his Resurrection the Risen Christ sends out his disciples to, “make disciples of all the nations” (Matthew 28: 19)</w:t>
            </w:r>
          </w:p>
          <w:p w14:paraId="1EB52A91" w14:textId="77777777" w:rsidR="00AF06C6" w:rsidRPr="0059082C" w:rsidRDefault="00AF06C6" w:rsidP="0059082C">
            <w:pPr>
              <w:pStyle w:val="ListParagraph"/>
              <w:numPr>
                <w:ilvl w:val="0"/>
                <w:numId w:val="16"/>
              </w:numPr>
              <w:autoSpaceDE w:val="0"/>
              <w:autoSpaceDN w:val="0"/>
              <w:adjustRightInd w:val="0"/>
              <w:rPr>
                <w:rFonts w:asciiTheme="minorHAnsi" w:hAnsiTheme="minorHAnsi" w:cstheme="minorHAnsi"/>
              </w:rPr>
            </w:pPr>
            <w:r w:rsidRPr="0059082C">
              <w:rPr>
                <w:rFonts w:asciiTheme="minorHAnsi" w:hAnsiTheme="minorHAnsi" w:cstheme="minorHAnsi"/>
              </w:rPr>
              <w:t>I can read, recount and recall the story of the Passion, Death and Resurrection of Jesus as outlined in Matthew Chapters 26‐28, paying particular attention to the role of Pilate.</w:t>
            </w:r>
          </w:p>
          <w:p w14:paraId="272EB82C" w14:textId="77777777" w:rsidR="00AF06C6" w:rsidRPr="0059082C" w:rsidRDefault="00AF06C6" w:rsidP="0059082C">
            <w:pPr>
              <w:pStyle w:val="ListParagraph"/>
              <w:numPr>
                <w:ilvl w:val="0"/>
                <w:numId w:val="16"/>
              </w:numPr>
              <w:autoSpaceDE w:val="0"/>
              <w:autoSpaceDN w:val="0"/>
              <w:adjustRightInd w:val="0"/>
              <w:rPr>
                <w:rFonts w:asciiTheme="minorHAnsi" w:hAnsiTheme="minorHAnsi" w:cstheme="minorHAnsi"/>
              </w:rPr>
            </w:pPr>
            <w:r w:rsidRPr="0059082C">
              <w:rPr>
                <w:rFonts w:asciiTheme="minorHAnsi" w:hAnsiTheme="minorHAnsi" w:cstheme="minorHAnsi"/>
              </w:rPr>
              <w:t xml:space="preserve">I can pray the </w:t>
            </w:r>
            <w:r w:rsidRPr="0059082C">
              <w:rPr>
                <w:rFonts w:asciiTheme="minorHAnsi" w:hAnsiTheme="minorHAnsi" w:cstheme="minorHAnsi"/>
                <w:i/>
                <w:iCs/>
              </w:rPr>
              <w:t xml:space="preserve">Sorrowful Mysteries of the Rosary </w:t>
            </w:r>
            <w:r w:rsidRPr="0059082C">
              <w:rPr>
                <w:rFonts w:asciiTheme="minorHAnsi" w:hAnsiTheme="minorHAnsi" w:cstheme="minorHAnsi"/>
              </w:rPr>
              <w:t>which recount the story of Jesus’ death in a prayerful way.</w:t>
            </w:r>
          </w:p>
          <w:p w14:paraId="7ED5AFAB" w14:textId="035E77E2" w:rsidR="00AF06C6" w:rsidRPr="009E6C19" w:rsidRDefault="00AF06C6" w:rsidP="00AF06C6">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t>___</w:t>
            </w:r>
          </w:p>
          <w:p w14:paraId="79A3B86C" w14:textId="77777777" w:rsidR="00472B03" w:rsidRPr="0059082C" w:rsidRDefault="00472B03" w:rsidP="00472B03">
            <w:pPr>
              <w:rPr>
                <w:rFonts w:asciiTheme="minorHAnsi" w:hAnsiTheme="minorHAnsi" w:cstheme="minorHAnsi"/>
                <w:b/>
                <w:u w:val="single"/>
              </w:rPr>
            </w:pPr>
            <w:r w:rsidRPr="0059082C">
              <w:rPr>
                <w:rFonts w:asciiTheme="minorHAnsi" w:hAnsiTheme="minorHAnsi" w:cstheme="minorHAnsi"/>
                <w:b/>
                <w:u w:val="single"/>
              </w:rPr>
              <w:t xml:space="preserve">Hours of God </w:t>
            </w:r>
          </w:p>
          <w:p w14:paraId="07F34E81" w14:textId="72EB1225" w:rsidR="008C4110" w:rsidRPr="0059082C" w:rsidRDefault="008C4110" w:rsidP="0059082C">
            <w:pPr>
              <w:pStyle w:val="ListParagraph"/>
              <w:numPr>
                <w:ilvl w:val="0"/>
                <w:numId w:val="17"/>
              </w:numPr>
              <w:autoSpaceDE w:val="0"/>
              <w:autoSpaceDN w:val="0"/>
              <w:adjustRightInd w:val="0"/>
              <w:rPr>
                <w:rFonts w:asciiTheme="minorHAnsi" w:hAnsiTheme="minorHAnsi" w:cstheme="minorHAnsi"/>
              </w:rPr>
            </w:pPr>
            <w:r w:rsidRPr="0059082C">
              <w:rPr>
                <w:rFonts w:asciiTheme="minorHAnsi" w:hAnsiTheme="minorHAnsi" w:cstheme="minorHAnsi"/>
              </w:rPr>
              <w:t>I know the prayers I have learned in P1‐P5 and I pray them regularly by heart. (Prayer Grid)</w:t>
            </w:r>
          </w:p>
          <w:p w14:paraId="1C1772DF" w14:textId="77777777" w:rsidR="008C4110" w:rsidRPr="0059082C" w:rsidRDefault="008C4110" w:rsidP="0059082C">
            <w:pPr>
              <w:pStyle w:val="ListParagraph"/>
              <w:numPr>
                <w:ilvl w:val="0"/>
                <w:numId w:val="17"/>
              </w:numPr>
              <w:autoSpaceDE w:val="0"/>
              <w:autoSpaceDN w:val="0"/>
              <w:adjustRightInd w:val="0"/>
              <w:rPr>
                <w:rFonts w:asciiTheme="minorHAnsi" w:hAnsiTheme="minorHAnsi" w:cstheme="minorHAnsi"/>
              </w:rPr>
            </w:pPr>
            <w:r w:rsidRPr="0059082C">
              <w:rPr>
                <w:rFonts w:asciiTheme="minorHAnsi" w:hAnsiTheme="minorHAnsi" w:cstheme="minorHAnsi"/>
              </w:rPr>
              <w:t>I can use icons or religious art as points of focus for personal and communal prayer.</w:t>
            </w:r>
          </w:p>
          <w:p w14:paraId="4A9E9DD7" w14:textId="77777777" w:rsidR="008C4110" w:rsidRPr="0059082C" w:rsidRDefault="008C4110" w:rsidP="0059082C">
            <w:pPr>
              <w:pStyle w:val="ListParagraph"/>
              <w:numPr>
                <w:ilvl w:val="0"/>
                <w:numId w:val="17"/>
              </w:numPr>
              <w:autoSpaceDE w:val="0"/>
              <w:autoSpaceDN w:val="0"/>
              <w:adjustRightInd w:val="0"/>
              <w:rPr>
                <w:rFonts w:asciiTheme="minorHAnsi" w:hAnsiTheme="minorHAnsi" w:cstheme="minorHAnsi"/>
              </w:rPr>
            </w:pPr>
            <w:r w:rsidRPr="0059082C">
              <w:rPr>
                <w:rFonts w:asciiTheme="minorHAnsi" w:hAnsiTheme="minorHAnsi" w:cstheme="minorHAnsi"/>
              </w:rPr>
              <w:t>I understand what a litany is and I can participate in a simple Litany to Mary, or in the Litany of the Saints.</w:t>
            </w:r>
          </w:p>
          <w:p w14:paraId="0F35AB7A" w14:textId="421A3039" w:rsidR="00AF06C6" w:rsidRPr="0059082C" w:rsidRDefault="008C4110" w:rsidP="0059082C">
            <w:pPr>
              <w:pStyle w:val="ListParagraph"/>
              <w:numPr>
                <w:ilvl w:val="0"/>
                <w:numId w:val="17"/>
              </w:numPr>
              <w:autoSpaceDE w:val="0"/>
              <w:autoSpaceDN w:val="0"/>
              <w:adjustRightInd w:val="0"/>
              <w:rPr>
                <w:rFonts w:asciiTheme="minorHAnsi" w:hAnsiTheme="minorHAnsi" w:cstheme="minorHAnsi"/>
              </w:rPr>
            </w:pPr>
            <w:r w:rsidRPr="0059082C">
              <w:rPr>
                <w:rFonts w:asciiTheme="minorHAnsi" w:hAnsiTheme="minorHAnsi" w:cstheme="minorHAnsi"/>
              </w:rPr>
              <w:t>I know that in prayers of intercession I can ask Mary and the saints to intercede for me.</w:t>
            </w:r>
          </w:p>
          <w:p w14:paraId="587DA0AE" w14:textId="77777777" w:rsidR="00313D36" w:rsidRPr="009E6C19" w:rsidRDefault="00313D36" w:rsidP="00313D36">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lastRenderedPageBreak/>
              <w:t>___</w:t>
            </w:r>
          </w:p>
          <w:p w14:paraId="649C8607" w14:textId="77777777" w:rsidR="00313D36" w:rsidRPr="0059082C" w:rsidRDefault="00313D36" w:rsidP="0059082C">
            <w:pPr>
              <w:pStyle w:val="ListParagraph"/>
              <w:numPr>
                <w:ilvl w:val="0"/>
                <w:numId w:val="18"/>
              </w:numPr>
              <w:autoSpaceDE w:val="0"/>
              <w:autoSpaceDN w:val="0"/>
              <w:adjustRightInd w:val="0"/>
              <w:rPr>
                <w:rFonts w:asciiTheme="minorHAnsi" w:hAnsiTheme="minorHAnsi" w:cstheme="minorHAnsi"/>
              </w:rPr>
            </w:pPr>
            <w:r w:rsidRPr="0059082C">
              <w:rPr>
                <w:rFonts w:asciiTheme="minorHAnsi" w:hAnsiTheme="minorHAnsi" w:cstheme="minorHAnsi"/>
              </w:rPr>
              <w:t>I can hear, read and recall the narrative of the marriage feast at Cana (John 2: 1‐12), and I can recognise that Mary intercedes for us when we call upon her in prayer.</w:t>
            </w:r>
          </w:p>
          <w:p w14:paraId="63CEAE9B" w14:textId="77777777" w:rsidR="00313D36" w:rsidRPr="0059082C" w:rsidRDefault="00313D36" w:rsidP="0059082C">
            <w:pPr>
              <w:pStyle w:val="ListParagraph"/>
              <w:numPr>
                <w:ilvl w:val="0"/>
                <w:numId w:val="18"/>
              </w:numPr>
              <w:autoSpaceDE w:val="0"/>
              <w:autoSpaceDN w:val="0"/>
              <w:adjustRightInd w:val="0"/>
              <w:rPr>
                <w:rFonts w:asciiTheme="minorHAnsi" w:hAnsiTheme="minorHAnsi" w:cstheme="minorHAnsi"/>
              </w:rPr>
            </w:pPr>
            <w:r w:rsidRPr="0059082C">
              <w:rPr>
                <w:rFonts w:asciiTheme="minorHAnsi" w:hAnsiTheme="minorHAnsi" w:cstheme="minorHAnsi"/>
              </w:rPr>
              <w:t>I am familiar with, and can engage with, the message of the story of Lourdes and Fatima</w:t>
            </w:r>
          </w:p>
          <w:p w14:paraId="0B0D5803" w14:textId="77777777" w:rsidR="00313D36" w:rsidRPr="0059082C" w:rsidRDefault="00313D36" w:rsidP="0059082C">
            <w:pPr>
              <w:pStyle w:val="ListParagraph"/>
              <w:numPr>
                <w:ilvl w:val="0"/>
                <w:numId w:val="18"/>
              </w:numPr>
              <w:autoSpaceDE w:val="0"/>
              <w:autoSpaceDN w:val="0"/>
              <w:adjustRightInd w:val="0"/>
              <w:rPr>
                <w:rFonts w:asciiTheme="minorHAnsi" w:hAnsiTheme="minorHAnsi" w:cstheme="minorHAnsi"/>
              </w:rPr>
            </w:pPr>
            <w:r w:rsidRPr="0059082C">
              <w:rPr>
                <w:rFonts w:asciiTheme="minorHAnsi" w:hAnsiTheme="minorHAnsi" w:cstheme="minorHAnsi"/>
              </w:rPr>
              <w:t>I can engage more deeply in traditional Marian devotions, particularly in simple processions, and in reciting the Rosary.</w:t>
            </w:r>
          </w:p>
          <w:p w14:paraId="19F62D8E" w14:textId="77777777" w:rsidR="00313D36" w:rsidRPr="0059082C" w:rsidRDefault="00313D36" w:rsidP="0059082C">
            <w:pPr>
              <w:pStyle w:val="ListParagraph"/>
              <w:numPr>
                <w:ilvl w:val="0"/>
                <w:numId w:val="18"/>
              </w:numPr>
              <w:autoSpaceDE w:val="0"/>
              <w:autoSpaceDN w:val="0"/>
              <w:adjustRightInd w:val="0"/>
              <w:rPr>
                <w:rFonts w:asciiTheme="minorHAnsi" w:hAnsiTheme="minorHAnsi" w:cstheme="minorHAnsi"/>
              </w:rPr>
            </w:pPr>
            <w:r w:rsidRPr="0059082C">
              <w:rPr>
                <w:rFonts w:asciiTheme="minorHAnsi" w:hAnsiTheme="minorHAnsi" w:cstheme="minorHAnsi"/>
              </w:rPr>
              <w:t>I can locate the Gospel narratives celebrated in the Sorrowful Mysteries.</w:t>
            </w:r>
          </w:p>
          <w:p w14:paraId="143E587C" w14:textId="77777777" w:rsidR="00313D36" w:rsidRPr="0059082C" w:rsidRDefault="00313D36" w:rsidP="0059082C">
            <w:pPr>
              <w:pStyle w:val="ListParagraph"/>
              <w:numPr>
                <w:ilvl w:val="0"/>
                <w:numId w:val="18"/>
              </w:numPr>
              <w:autoSpaceDE w:val="0"/>
              <w:autoSpaceDN w:val="0"/>
              <w:adjustRightInd w:val="0"/>
              <w:rPr>
                <w:rFonts w:asciiTheme="minorHAnsi" w:hAnsiTheme="minorHAnsi" w:cstheme="minorHAnsi"/>
              </w:rPr>
            </w:pPr>
            <w:r w:rsidRPr="0059082C">
              <w:rPr>
                <w:rFonts w:asciiTheme="minorHAnsi" w:hAnsiTheme="minorHAnsi" w:cstheme="minorHAnsi"/>
              </w:rPr>
              <w:t>I can lead a communal recitation of the rosary.</w:t>
            </w:r>
          </w:p>
          <w:p w14:paraId="28885443" w14:textId="77777777" w:rsidR="00816D81" w:rsidRPr="009E6C19" w:rsidRDefault="00816D81" w:rsidP="00313D36">
            <w:pPr>
              <w:autoSpaceDE w:val="0"/>
              <w:autoSpaceDN w:val="0"/>
              <w:adjustRightInd w:val="0"/>
              <w:rPr>
                <w:rFonts w:asciiTheme="minorHAnsi" w:hAnsiTheme="minorHAnsi" w:cstheme="minorHAnsi"/>
              </w:rPr>
            </w:pPr>
          </w:p>
          <w:p w14:paraId="7F0A726F" w14:textId="52CC43C2" w:rsidR="00D01A81" w:rsidRPr="009E6C19" w:rsidRDefault="00D01A81" w:rsidP="00313D36">
            <w:pPr>
              <w:autoSpaceDE w:val="0"/>
              <w:autoSpaceDN w:val="0"/>
              <w:adjustRightInd w:val="0"/>
              <w:rPr>
                <w:rFonts w:asciiTheme="minorHAnsi" w:hAnsiTheme="minorHAnsi" w:cstheme="minorHAnsi"/>
                <w:b/>
                <w:bCs/>
              </w:rPr>
            </w:pPr>
            <w:r w:rsidRPr="009E6C19">
              <w:rPr>
                <w:rFonts w:asciiTheme="minorHAnsi" w:hAnsiTheme="minorHAnsi" w:cstheme="minorHAnsi"/>
                <w:b/>
                <w:bCs/>
              </w:rPr>
              <w:t>P7</w:t>
            </w:r>
          </w:p>
          <w:p w14:paraId="67EEA19F" w14:textId="77777777" w:rsidR="00472B03" w:rsidRPr="0059082C" w:rsidRDefault="00472B03" w:rsidP="00472B03">
            <w:pPr>
              <w:rPr>
                <w:rFonts w:asciiTheme="minorHAnsi" w:hAnsiTheme="minorHAnsi" w:cstheme="minorHAnsi"/>
                <w:b/>
                <w:u w:val="single"/>
              </w:rPr>
            </w:pPr>
            <w:r w:rsidRPr="0059082C">
              <w:rPr>
                <w:rFonts w:asciiTheme="minorHAnsi" w:hAnsiTheme="minorHAnsi" w:cstheme="minorHAnsi"/>
                <w:b/>
                <w:u w:val="single"/>
              </w:rPr>
              <w:t xml:space="preserve">Hours of God </w:t>
            </w:r>
          </w:p>
          <w:p w14:paraId="2D12AF44" w14:textId="2B1A1630" w:rsidR="0095640D" w:rsidRPr="0059082C" w:rsidRDefault="0095640D" w:rsidP="0059082C">
            <w:pPr>
              <w:pStyle w:val="ListParagraph"/>
              <w:numPr>
                <w:ilvl w:val="0"/>
                <w:numId w:val="19"/>
              </w:numPr>
              <w:autoSpaceDE w:val="0"/>
              <w:autoSpaceDN w:val="0"/>
              <w:adjustRightInd w:val="0"/>
              <w:rPr>
                <w:rFonts w:asciiTheme="minorHAnsi" w:hAnsiTheme="minorHAnsi" w:cstheme="minorHAnsi"/>
                <w:i/>
                <w:iCs/>
              </w:rPr>
            </w:pPr>
            <w:r w:rsidRPr="0059082C">
              <w:rPr>
                <w:rFonts w:asciiTheme="minorHAnsi" w:hAnsiTheme="minorHAnsi" w:cstheme="minorHAnsi"/>
              </w:rPr>
              <w:t xml:space="preserve">I know the prayers I have learned from P1‐P6 and I pray them regularly by heart. I know the </w:t>
            </w:r>
            <w:r w:rsidRPr="0059082C">
              <w:rPr>
                <w:rFonts w:asciiTheme="minorHAnsi" w:hAnsiTheme="minorHAnsi" w:cstheme="minorHAnsi"/>
                <w:i/>
                <w:iCs/>
              </w:rPr>
              <w:t>Hail Holy Queen</w:t>
            </w:r>
            <w:r w:rsidRPr="0059082C">
              <w:rPr>
                <w:rFonts w:asciiTheme="minorHAnsi" w:hAnsiTheme="minorHAnsi" w:cstheme="minorHAnsi"/>
              </w:rPr>
              <w:t xml:space="preserve">, and the </w:t>
            </w:r>
            <w:r w:rsidRPr="0059082C">
              <w:rPr>
                <w:rFonts w:asciiTheme="minorHAnsi" w:hAnsiTheme="minorHAnsi" w:cstheme="minorHAnsi"/>
                <w:i/>
                <w:iCs/>
              </w:rPr>
              <w:t>Luminous Mysteries (Mysteries of Light) of the</w:t>
            </w:r>
          </w:p>
          <w:p w14:paraId="40DA8BDC" w14:textId="46E173A6" w:rsidR="0095640D" w:rsidRPr="0059082C" w:rsidRDefault="0095640D" w:rsidP="0059082C">
            <w:pPr>
              <w:pStyle w:val="ListParagraph"/>
              <w:numPr>
                <w:ilvl w:val="0"/>
                <w:numId w:val="19"/>
              </w:numPr>
              <w:autoSpaceDE w:val="0"/>
              <w:autoSpaceDN w:val="0"/>
              <w:adjustRightInd w:val="0"/>
              <w:rPr>
                <w:rFonts w:asciiTheme="minorHAnsi" w:hAnsiTheme="minorHAnsi" w:cstheme="minorHAnsi"/>
                <w:i/>
                <w:iCs/>
              </w:rPr>
            </w:pPr>
            <w:r w:rsidRPr="0059082C">
              <w:rPr>
                <w:rFonts w:asciiTheme="minorHAnsi" w:hAnsiTheme="minorHAnsi" w:cstheme="minorHAnsi"/>
                <w:i/>
                <w:iCs/>
              </w:rPr>
              <w:t xml:space="preserve">Rosary. </w:t>
            </w:r>
            <w:r w:rsidRPr="0059082C">
              <w:rPr>
                <w:rFonts w:asciiTheme="minorHAnsi" w:hAnsiTheme="minorHAnsi" w:cstheme="minorHAnsi"/>
              </w:rPr>
              <w:t>I recognise that these Mysteries come from the Gospel accounts of Jesus’ ministry.</w:t>
            </w:r>
          </w:p>
          <w:p w14:paraId="1B344DB1" w14:textId="77777777" w:rsidR="0095640D" w:rsidRPr="0059082C" w:rsidRDefault="0095640D" w:rsidP="0059082C">
            <w:pPr>
              <w:pStyle w:val="ListParagraph"/>
              <w:numPr>
                <w:ilvl w:val="0"/>
                <w:numId w:val="19"/>
              </w:numPr>
              <w:autoSpaceDE w:val="0"/>
              <w:autoSpaceDN w:val="0"/>
              <w:adjustRightInd w:val="0"/>
              <w:rPr>
                <w:rFonts w:asciiTheme="minorHAnsi" w:hAnsiTheme="minorHAnsi" w:cstheme="minorHAnsi"/>
              </w:rPr>
            </w:pPr>
            <w:r w:rsidRPr="0059082C">
              <w:rPr>
                <w:rFonts w:asciiTheme="minorHAnsi" w:hAnsiTheme="minorHAnsi" w:cstheme="minorHAnsi"/>
              </w:rPr>
              <w:t xml:space="preserve">I understand what a litany is and I can participate in a simple Litany to Mary, or the Litany of the Saints. </w:t>
            </w:r>
          </w:p>
          <w:p w14:paraId="40953FD0" w14:textId="77777777" w:rsidR="0095640D" w:rsidRPr="0059082C" w:rsidRDefault="0095640D" w:rsidP="0059082C">
            <w:pPr>
              <w:pStyle w:val="ListParagraph"/>
              <w:numPr>
                <w:ilvl w:val="0"/>
                <w:numId w:val="19"/>
              </w:numPr>
              <w:autoSpaceDE w:val="0"/>
              <w:autoSpaceDN w:val="0"/>
              <w:adjustRightInd w:val="0"/>
              <w:rPr>
                <w:rFonts w:asciiTheme="minorHAnsi" w:hAnsiTheme="minorHAnsi" w:cstheme="minorHAnsi"/>
              </w:rPr>
            </w:pPr>
            <w:r w:rsidRPr="0059082C">
              <w:rPr>
                <w:rFonts w:asciiTheme="minorHAnsi" w:hAnsiTheme="minorHAnsi" w:cstheme="minorHAnsi"/>
              </w:rPr>
              <w:t>I recognise the value in praying for the sick and the vulnerable in our community and the world.</w:t>
            </w:r>
          </w:p>
          <w:p w14:paraId="38BDF776" w14:textId="77777777" w:rsidR="0095640D" w:rsidRPr="0059082C" w:rsidRDefault="0095640D" w:rsidP="0059082C">
            <w:pPr>
              <w:pStyle w:val="ListParagraph"/>
              <w:numPr>
                <w:ilvl w:val="0"/>
                <w:numId w:val="19"/>
              </w:numPr>
              <w:autoSpaceDE w:val="0"/>
              <w:autoSpaceDN w:val="0"/>
              <w:adjustRightInd w:val="0"/>
              <w:rPr>
                <w:rFonts w:asciiTheme="minorHAnsi" w:hAnsiTheme="minorHAnsi" w:cstheme="minorHAnsi"/>
              </w:rPr>
            </w:pPr>
            <w:r w:rsidRPr="0059082C">
              <w:rPr>
                <w:rFonts w:asciiTheme="minorHAnsi" w:hAnsiTheme="minorHAnsi" w:cstheme="minorHAnsi"/>
              </w:rPr>
              <w:t>I have established a pattern of regular prayers throughout the day and know that all I do can be a form of prayer.</w:t>
            </w:r>
          </w:p>
          <w:p w14:paraId="6088366B" w14:textId="77777777" w:rsidR="00313D36" w:rsidRPr="009E6C19" w:rsidRDefault="00313D36" w:rsidP="008C4110">
            <w:pPr>
              <w:autoSpaceDE w:val="0"/>
              <w:autoSpaceDN w:val="0"/>
              <w:adjustRightInd w:val="0"/>
              <w:rPr>
                <w:rFonts w:asciiTheme="minorHAnsi" w:hAnsiTheme="minorHAnsi" w:cstheme="minorHAnsi"/>
              </w:rPr>
            </w:pPr>
          </w:p>
          <w:p w14:paraId="0A91D5D8" w14:textId="77777777" w:rsidR="0095640D" w:rsidRPr="009E6C19" w:rsidRDefault="0095640D" w:rsidP="0095640D">
            <w:pPr>
              <w:autoSpaceDE w:val="0"/>
              <w:autoSpaceDN w:val="0"/>
              <w:adjustRightInd w:val="0"/>
              <w:jc w:val="center"/>
              <w:rPr>
                <w:rFonts w:asciiTheme="minorHAnsi" w:hAnsiTheme="minorHAnsi" w:cstheme="minorHAnsi"/>
                <w:b/>
                <w:bCs/>
              </w:rPr>
            </w:pPr>
            <w:r w:rsidRPr="009E6C19">
              <w:rPr>
                <w:rFonts w:asciiTheme="minorHAnsi" w:hAnsiTheme="minorHAnsi" w:cstheme="minorHAnsi"/>
                <w:b/>
                <w:bCs/>
              </w:rPr>
              <w:t>___</w:t>
            </w:r>
          </w:p>
          <w:p w14:paraId="0BC605C0" w14:textId="77777777" w:rsidR="00DE7CBC" w:rsidRPr="0059082C" w:rsidRDefault="00DE7CBC" w:rsidP="0059082C">
            <w:pPr>
              <w:pStyle w:val="ListParagraph"/>
              <w:numPr>
                <w:ilvl w:val="0"/>
                <w:numId w:val="20"/>
              </w:numPr>
              <w:autoSpaceDE w:val="0"/>
              <w:autoSpaceDN w:val="0"/>
              <w:adjustRightInd w:val="0"/>
              <w:rPr>
                <w:rFonts w:asciiTheme="minorHAnsi" w:hAnsiTheme="minorHAnsi" w:cstheme="minorHAnsi"/>
              </w:rPr>
            </w:pPr>
            <w:r w:rsidRPr="0059082C">
              <w:rPr>
                <w:rFonts w:asciiTheme="minorHAnsi" w:hAnsiTheme="minorHAnsi" w:cstheme="minorHAnsi"/>
              </w:rPr>
              <w:t>I can hear, read and recall the narrative of the marriage feast at Cana (John 2: 1‐12), and I can recognise that Mary intercedes for us when we call upon her in prayer.</w:t>
            </w:r>
          </w:p>
          <w:p w14:paraId="46D75278" w14:textId="77777777" w:rsidR="00DE7CBC" w:rsidRPr="0059082C" w:rsidRDefault="00DE7CBC" w:rsidP="0059082C">
            <w:pPr>
              <w:pStyle w:val="ListParagraph"/>
              <w:numPr>
                <w:ilvl w:val="0"/>
                <w:numId w:val="20"/>
              </w:numPr>
              <w:autoSpaceDE w:val="0"/>
              <w:autoSpaceDN w:val="0"/>
              <w:adjustRightInd w:val="0"/>
              <w:rPr>
                <w:rFonts w:asciiTheme="minorHAnsi" w:hAnsiTheme="minorHAnsi" w:cstheme="minorHAnsi"/>
              </w:rPr>
            </w:pPr>
            <w:r w:rsidRPr="0059082C">
              <w:rPr>
                <w:rFonts w:asciiTheme="minorHAnsi" w:hAnsiTheme="minorHAnsi" w:cstheme="minorHAnsi"/>
              </w:rPr>
              <w:t>I am familiar with, and can engage with, the message of the story of Lourdes and Fatima</w:t>
            </w:r>
          </w:p>
          <w:p w14:paraId="4D839684" w14:textId="77777777" w:rsidR="00DE7CBC" w:rsidRPr="0059082C" w:rsidRDefault="00DE7CBC" w:rsidP="0059082C">
            <w:pPr>
              <w:pStyle w:val="ListParagraph"/>
              <w:numPr>
                <w:ilvl w:val="0"/>
                <w:numId w:val="20"/>
              </w:numPr>
              <w:autoSpaceDE w:val="0"/>
              <w:autoSpaceDN w:val="0"/>
              <w:adjustRightInd w:val="0"/>
              <w:rPr>
                <w:rFonts w:asciiTheme="minorHAnsi" w:hAnsiTheme="minorHAnsi" w:cstheme="minorHAnsi"/>
              </w:rPr>
            </w:pPr>
            <w:r w:rsidRPr="0059082C">
              <w:rPr>
                <w:rFonts w:asciiTheme="minorHAnsi" w:hAnsiTheme="minorHAnsi" w:cstheme="minorHAnsi"/>
              </w:rPr>
              <w:t>I can engage more deeply in traditional Marian devotions, particularly in simple processions, and in reciting the Rosary.</w:t>
            </w:r>
          </w:p>
          <w:p w14:paraId="4C322663" w14:textId="77777777" w:rsidR="00DE7CBC" w:rsidRPr="0059082C" w:rsidRDefault="00DE7CBC" w:rsidP="0059082C">
            <w:pPr>
              <w:pStyle w:val="ListParagraph"/>
              <w:numPr>
                <w:ilvl w:val="0"/>
                <w:numId w:val="20"/>
              </w:numPr>
              <w:autoSpaceDE w:val="0"/>
              <w:autoSpaceDN w:val="0"/>
              <w:adjustRightInd w:val="0"/>
              <w:rPr>
                <w:rFonts w:asciiTheme="minorHAnsi" w:hAnsiTheme="minorHAnsi" w:cstheme="minorHAnsi"/>
              </w:rPr>
            </w:pPr>
            <w:r w:rsidRPr="0059082C">
              <w:rPr>
                <w:rFonts w:asciiTheme="minorHAnsi" w:hAnsiTheme="minorHAnsi" w:cstheme="minorHAnsi"/>
              </w:rPr>
              <w:t>I can locate the Gospel narratives celebrated in the Sorrowful Mysteries.</w:t>
            </w:r>
          </w:p>
          <w:p w14:paraId="3AF7750A" w14:textId="77777777" w:rsidR="00DE7CBC" w:rsidRDefault="00DE7CBC" w:rsidP="0059082C">
            <w:pPr>
              <w:pStyle w:val="ListParagraph"/>
              <w:numPr>
                <w:ilvl w:val="0"/>
                <w:numId w:val="20"/>
              </w:numPr>
              <w:autoSpaceDE w:val="0"/>
              <w:autoSpaceDN w:val="0"/>
              <w:adjustRightInd w:val="0"/>
              <w:rPr>
                <w:rFonts w:asciiTheme="minorHAnsi" w:hAnsiTheme="minorHAnsi" w:cstheme="minorHAnsi"/>
              </w:rPr>
            </w:pPr>
            <w:r w:rsidRPr="0059082C">
              <w:rPr>
                <w:rFonts w:asciiTheme="minorHAnsi" w:hAnsiTheme="minorHAnsi" w:cstheme="minorHAnsi"/>
              </w:rPr>
              <w:t>I can lead a communal recitation of the rosary.</w:t>
            </w:r>
          </w:p>
          <w:p w14:paraId="1ED6CE9C" w14:textId="77777777" w:rsidR="009E1AE3" w:rsidRPr="0059082C" w:rsidRDefault="009E1AE3" w:rsidP="009E1AE3">
            <w:pPr>
              <w:pStyle w:val="ListParagraph"/>
              <w:autoSpaceDE w:val="0"/>
              <w:autoSpaceDN w:val="0"/>
              <w:adjustRightInd w:val="0"/>
              <w:rPr>
                <w:rFonts w:asciiTheme="minorHAnsi" w:hAnsiTheme="minorHAnsi" w:cstheme="minorHAnsi"/>
              </w:rPr>
            </w:pPr>
          </w:p>
          <w:p w14:paraId="01515D4F" w14:textId="5028C0C3" w:rsidR="00507DA0" w:rsidRPr="00BD102A" w:rsidRDefault="00507DA0" w:rsidP="009E1AE3">
            <w:pPr>
              <w:autoSpaceDE w:val="0"/>
              <w:autoSpaceDN w:val="0"/>
              <w:adjustRightInd w:val="0"/>
            </w:pPr>
          </w:p>
        </w:tc>
      </w:tr>
      <w:tr w:rsidR="00766B6C" w:rsidRPr="00314EC8" w14:paraId="630251B9"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top w:val="single" w:sz="4" w:space="0" w:color="auto"/>
              <w:left w:val="nil"/>
              <w:bottom w:val="nil"/>
              <w:right w:val="nil"/>
            </w:tcBorders>
            <w:shd w:val="clear" w:color="auto" w:fill="auto"/>
          </w:tcPr>
          <w:p w14:paraId="15D68D95" w14:textId="1032FF30" w:rsidR="00101446" w:rsidRPr="008F1ECC" w:rsidRDefault="00101446" w:rsidP="0097143A">
            <w:pPr>
              <w:rPr>
                <w:rFonts w:cs="Calibri"/>
                <w:b/>
                <w:u w:val="single"/>
              </w:rPr>
            </w:pPr>
          </w:p>
        </w:tc>
      </w:tr>
      <w:tr w:rsidR="00766B6C" w:rsidRPr="00314EC8" w14:paraId="64CA39A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0"/>
        </w:trPr>
        <w:tc>
          <w:tcPr>
            <w:tcW w:w="10636" w:type="dxa"/>
            <w:gridSpan w:val="5"/>
            <w:tcBorders>
              <w:top w:val="nil"/>
              <w:bottom w:val="single" w:sz="4" w:space="0" w:color="auto"/>
            </w:tcBorders>
            <w:shd w:val="clear" w:color="auto" w:fill="000000"/>
          </w:tcPr>
          <w:p w14:paraId="6B061E6D" w14:textId="77777777" w:rsidR="00766B6C" w:rsidRPr="00314EC8" w:rsidRDefault="00766B6C" w:rsidP="0097143A">
            <w:pPr>
              <w:rPr>
                <w:rFonts w:cs="Calibri"/>
                <w:b/>
                <w:bCs/>
                <w:color w:val="FFFFFF"/>
                <w:sz w:val="22"/>
                <w:szCs w:val="22"/>
              </w:rPr>
            </w:pPr>
            <w:r w:rsidRPr="00314EC8">
              <w:rPr>
                <w:rFonts w:cs="Calibri"/>
                <w:b/>
                <w:color w:val="FFFFFF"/>
                <w:sz w:val="22"/>
                <w:szCs w:val="22"/>
              </w:rPr>
              <w:t>Experiences and Outcomes</w:t>
            </w:r>
            <w:r>
              <w:rPr>
                <w:rFonts w:cs="Calibri"/>
                <w:b/>
                <w:color w:val="FFFFFF"/>
                <w:sz w:val="22"/>
                <w:szCs w:val="22"/>
              </w:rPr>
              <w:t>:</w:t>
            </w:r>
          </w:p>
        </w:tc>
      </w:tr>
      <w:tr w:rsidR="00766B6C" w:rsidRPr="00314EC8" w14:paraId="67C29ABE"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
        </w:trPr>
        <w:tc>
          <w:tcPr>
            <w:tcW w:w="10636" w:type="dxa"/>
            <w:gridSpan w:val="5"/>
            <w:tcBorders>
              <w:bottom w:val="single" w:sz="4" w:space="0" w:color="auto"/>
            </w:tcBorders>
            <w:shd w:val="clear" w:color="auto" w:fill="000000"/>
          </w:tcPr>
          <w:p w14:paraId="3D119D0C" w14:textId="77777777" w:rsidR="00766B6C" w:rsidRPr="00314EC8" w:rsidRDefault="00766B6C" w:rsidP="0097143A">
            <w:pPr>
              <w:rPr>
                <w:rFonts w:cs="Calibri"/>
                <w:b/>
                <w:color w:val="FFFFFF"/>
                <w:sz w:val="22"/>
                <w:szCs w:val="22"/>
              </w:rPr>
            </w:pPr>
          </w:p>
        </w:tc>
      </w:tr>
      <w:tr w:rsidR="00766B6C" w:rsidRPr="00314EC8" w14:paraId="63938E4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6"/>
        </w:trPr>
        <w:tc>
          <w:tcPr>
            <w:tcW w:w="10636" w:type="dxa"/>
            <w:gridSpan w:val="5"/>
            <w:tcBorders>
              <w:top w:val="single" w:sz="4" w:space="0" w:color="auto"/>
            </w:tcBorders>
          </w:tcPr>
          <w:p w14:paraId="2F2A7992" w14:textId="73C7633C" w:rsidR="008A0362" w:rsidRPr="00C10E59" w:rsidRDefault="008A0362" w:rsidP="008A0362">
            <w:pPr>
              <w:rPr>
                <w:b/>
                <w:bCs/>
                <w:u w:val="single"/>
              </w:rPr>
            </w:pPr>
            <w:r w:rsidRPr="00C10E59">
              <w:rPr>
                <w:b/>
                <w:bCs/>
                <w:u w:val="single"/>
              </w:rPr>
              <w:t xml:space="preserve">Second Level </w:t>
            </w:r>
          </w:p>
          <w:p w14:paraId="1CABF8C2" w14:textId="5E412ACA" w:rsidR="00EE3C55" w:rsidRDefault="00B66A66" w:rsidP="001E05FE">
            <w:pPr>
              <w:rPr>
                <w:rFonts w:asciiTheme="minorHAnsi" w:hAnsiTheme="minorHAnsi" w:cstheme="minorHAnsi"/>
                <w:b/>
                <w:u w:val="single"/>
              </w:rPr>
            </w:pPr>
            <w:r>
              <w:rPr>
                <w:rFonts w:asciiTheme="minorHAnsi" w:hAnsiTheme="minorHAnsi" w:cstheme="minorHAnsi"/>
                <w:b/>
                <w:u w:val="single"/>
              </w:rPr>
              <w:t>Son of God</w:t>
            </w:r>
          </w:p>
          <w:p w14:paraId="0E712BD5" w14:textId="77777777" w:rsidR="00AD5716" w:rsidRPr="00AD5716" w:rsidRDefault="00AD5716" w:rsidP="001E05FE">
            <w:pPr>
              <w:rPr>
                <w:rFonts w:asciiTheme="minorHAnsi" w:hAnsiTheme="minorHAnsi" w:cstheme="minorHAnsi"/>
                <w:b/>
              </w:rPr>
            </w:pPr>
            <w:r w:rsidRPr="00AD5716">
              <w:rPr>
                <w:rFonts w:asciiTheme="minorHAnsi" w:hAnsiTheme="minorHAnsi" w:cstheme="minorHAnsi"/>
                <w:b/>
              </w:rPr>
              <w:t xml:space="preserve">RERC 2‐07a </w:t>
            </w:r>
          </w:p>
          <w:p w14:paraId="4E6ED74F" w14:textId="6A45AFAB" w:rsidR="00AD5716" w:rsidRPr="00AD5716" w:rsidRDefault="00AD5716" w:rsidP="001E05FE">
            <w:pPr>
              <w:rPr>
                <w:rFonts w:asciiTheme="minorHAnsi" w:hAnsiTheme="minorHAnsi" w:cstheme="minorHAnsi"/>
                <w:bCs/>
              </w:rPr>
            </w:pPr>
            <w:r w:rsidRPr="00AD5716">
              <w:rPr>
                <w:rFonts w:asciiTheme="minorHAnsi" w:hAnsiTheme="minorHAnsi" w:cstheme="minorHAnsi"/>
                <w:bCs/>
              </w:rPr>
              <w:t>I have explored the events of the Passion, Death and Resurrection of Jesus and I have reflected on the Catholic meaning of eternal life.</w:t>
            </w:r>
          </w:p>
          <w:p w14:paraId="550C1973" w14:textId="77777777" w:rsidR="009E1AE3" w:rsidRDefault="009E1AE3" w:rsidP="001E05FE">
            <w:pPr>
              <w:rPr>
                <w:rFonts w:asciiTheme="minorHAnsi" w:hAnsiTheme="minorHAnsi" w:cstheme="minorHAnsi"/>
                <w:b/>
                <w:u w:val="single"/>
              </w:rPr>
            </w:pPr>
          </w:p>
          <w:p w14:paraId="55BE7D57" w14:textId="5C737994" w:rsidR="001E05FE" w:rsidRPr="0059082C" w:rsidRDefault="001E05FE" w:rsidP="001E05FE">
            <w:pPr>
              <w:rPr>
                <w:rFonts w:asciiTheme="minorHAnsi" w:hAnsiTheme="minorHAnsi" w:cstheme="minorHAnsi"/>
                <w:b/>
                <w:u w:val="single"/>
              </w:rPr>
            </w:pPr>
            <w:r w:rsidRPr="0059082C">
              <w:rPr>
                <w:rFonts w:asciiTheme="minorHAnsi" w:hAnsiTheme="minorHAnsi" w:cstheme="minorHAnsi"/>
                <w:b/>
                <w:u w:val="single"/>
              </w:rPr>
              <w:t xml:space="preserve">Hours of God </w:t>
            </w:r>
          </w:p>
          <w:p w14:paraId="37852ACB" w14:textId="77777777" w:rsidR="00823688" w:rsidRPr="001E05FE" w:rsidRDefault="00823688" w:rsidP="00823688">
            <w:pPr>
              <w:rPr>
                <w:b/>
                <w:bCs/>
              </w:rPr>
            </w:pPr>
            <w:r w:rsidRPr="001E05FE">
              <w:rPr>
                <w:b/>
                <w:bCs/>
              </w:rPr>
              <w:t>RERC 2‐14a</w:t>
            </w:r>
          </w:p>
          <w:p w14:paraId="4C397F7C" w14:textId="3AF25478" w:rsidR="008A0362" w:rsidRDefault="00823688" w:rsidP="00823688">
            <w:r>
              <w:t>I recognise the importance of personal prayer and communal prayer in the growth of all people’s relationship with God. I know a number of traditional Catholic</w:t>
            </w:r>
            <w:r w:rsidR="0059082C">
              <w:t xml:space="preserve"> </w:t>
            </w:r>
            <w:r>
              <w:t>prayers and I have developed an understanding of the meaning of these prayers. I have participated in different approaches to, and experiences of, prayer. I</w:t>
            </w:r>
            <w:r w:rsidR="0059082C">
              <w:t xml:space="preserve"> </w:t>
            </w:r>
            <w:r>
              <w:t>can describe how prayer is an important part of the liturgical and devotional life of the Church. I have reflected on how all of these are different ways of</w:t>
            </w:r>
            <w:r w:rsidR="0059082C">
              <w:t xml:space="preserve"> </w:t>
            </w:r>
            <w:r>
              <w:t>worshipping God.</w:t>
            </w:r>
          </w:p>
          <w:p w14:paraId="1C575812" w14:textId="77777777" w:rsidR="00EE3C55" w:rsidRPr="00EE3C55" w:rsidRDefault="00EE3C55" w:rsidP="00823688">
            <w:pPr>
              <w:rPr>
                <w:b/>
                <w:bCs/>
              </w:rPr>
            </w:pPr>
            <w:r w:rsidRPr="00EE3C55">
              <w:rPr>
                <w:b/>
                <w:bCs/>
              </w:rPr>
              <w:t xml:space="preserve">RERC 2‐15a </w:t>
            </w:r>
          </w:p>
          <w:p w14:paraId="2C4E6937" w14:textId="286DEE2F" w:rsidR="00EE3C55" w:rsidRDefault="00EE3C55" w:rsidP="00823688">
            <w:r w:rsidRPr="00EE3C55">
              <w:t>I can recognise Mary's significance within the Catholic tradition and I know that celebrating her feast days and praying to God through Mary can enrich my life.</w:t>
            </w:r>
          </w:p>
          <w:p w14:paraId="42ED259E" w14:textId="77777777" w:rsidR="009E1AE3" w:rsidRDefault="009E1AE3" w:rsidP="009E1AE3"/>
          <w:p w14:paraId="499B3D82" w14:textId="263B680A" w:rsidR="009E1AE3" w:rsidRPr="00503750" w:rsidRDefault="009E1AE3" w:rsidP="009E1AE3"/>
        </w:tc>
      </w:tr>
    </w:tbl>
    <w:p w14:paraId="69F1DF20" w14:textId="77777777" w:rsidR="00101446" w:rsidRPr="00ED6FD8" w:rsidRDefault="00101446" w:rsidP="00766B6C">
      <w:pPr>
        <w:rPr>
          <w:rFonts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3DCCC948" w14:textId="77777777" w:rsidTr="0097143A">
        <w:trPr>
          <w:trHeight w:val="280"/>
        </w:trPr>
        <w:tc>
          <w:tcPr>
            <w:tcW w:w="10548" w:type="dxa"/>
            <w:tcBorders>
              <w:bottom w:val="single" w:sz="4" w:space="0" w:color="auto"/>
            </w:tcBorders>
            <w:shd w:val="clear" w:color="auto" w:fill="000000"/>
          </w:tcPr>
          <w:p w14:paraId="57CD6D9B" w14:textId="77777777" w:rsidR="00766B6C" w:rsidRDefault="00766B6C" w:rsidP="0097143A">
            <w:pPr>
              <w:rPr>
                <w:rFonts w:cs="Calibri"/>
                <w:b/>
                <w:color w:val="FFFFFF"/>
                <w:sz w:val="22"/>
                <w:szCs w:val="22"/>
              </w:rPr>
            </w:pPr>
            <w:r w:rsidRPr="00314EC8">
              <w:rPr>
                <w:rFonts w:cs="Calibri"/>
                <w:b/>
                <w:color w:val="FFFFFF"/>
                <w:sz w:val="22"/>
                <w:szCs w:val="22"/>
              </w:rPr>
              <w:t>Learning Experiences</w:t>
            </w:r>
            <w:r>
              <w:rPr>
                <w:rFonts w:cs="Calibri"/>
                <w:b/>
                <w:color w:val="FFFFFF"/>
                <w:sz w:val="22"/>
                <w:szCs w:val="22"/>
              </w:rPr>
              <w:t>:</w:t>
            </w:r>
          </w:p>
          <w:p w14:paraId="7EF2A5BA" w14:textId="77777777" w:rsidR="00766B6C" w:rsidRPr="00314EC8" w:rsidRDefault="00766B6C" w:rsidP="0097143A">
            <w:pPr>
              <w:rPr>
                <w:rFonts w:cs="Calibri"/>
                <w:b/>
                <w:bCs/>
                <w:color w:val="FFFFFF"/>
                <w:sz w:val="22"/>
                <w:szCs w:val="22"/>
              </w:rPr>
            </w:pPr>
          </w:p>
        </w:tc>
      </w:tr>
      <w:tr w:rsidR="00766B6C" w:rsidRPr="00314EC8" w14:paraId="5C460080" w14:textId="77777777" w:rsidTr="0097143A">
        <w:trPr>
          <w:trHeight w:val="416"/>
        </w:trPr>
        <w:tc>
          <w:tcPr>
            <w:tcW w:w="10548" w:type="dxa"/>
            <w:tcBorders>
              <w:top w:val="single" w:sz="4" w:space="0" w:color="auto"/>
            </w:tcBorders>
          </w:tcPr>
          <w:p w14:paraId="1EF20102" w14:textId="77777777" w:rsidR="00766B6C" w:rsidRDefault="004D5928" w:rsidP="004D5928">
            <w:pPr>
              <w:spacing w:line="276" w:lineRule="auto"/>
              <w:rPr>
                <w:rFonts w:cs="Calibri"/>
              </w:rPr>
            </w:pPr>
            <w:r>
              <w:rPr>
                <w:rFonts w:cs="Calibri"/>
              </w:rPr>
              <w:t xml:space="preserve">I am learning: </w:t>
            </w:r>
          </w:p>
          <w:p w14:paraId="72063035"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1: Aid to the Church in Need (ACN)</w:t>
            </w:r>
            <w:r w:rsidRPr="00A80A63">
              <w:rPr>
                <w:rFonts w:asciiTheme="minorHAnsi" w:hAnsiTheme="minorHAnsi" w:cstheme="minorHAnsi"/>
              </w:rPr>
              <w:br/>
              <w:t>• The significance of ACN’s mission in supporting persecuted Christian communities around the world.</w:t>
            </w:r>
            <w:r w:rsidRPr="00A80A63">
              <w:rPr>
                <w:rFonts w:asciiTheme="minorHAnsi" w:hAnsiTheme="minorHAnsi" w:cstheme="minorHAnsi"/>
              </w:rPr>
              <w:br/>
              <w:t>• The importance of 'Prayer, Information, and Action' in responding to the needs of others and supporting ACN’s work.</w:t>
            </w:r>
          </w:p>
          <w:p w14:paraId="727463DA"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2: The Rosary</w:t>
            </w:r>
            <w:r w:rsidRPr="00A80A63">
              <w:rPr>
                <w:rFonts w:asciiTheme="minorHAnsi" w:hAnsiTheme="minorHAnsi" w:cstheme="minorHAnsi"/>
              </w:rPr>
              <w:br/>
              <w:t>• The place of the rosary in Christian belief and why it is an important form of prayer.</w:t>
            </w:r>
            <w:r w:rsidRPr="00A80A63">
              <w:rPr>
                <w:rFonts w:asciiTheme="minorHAnsi" w:hAnsiTheme="minorHAnsi" w:cstheme="minorHAnsi"/>
              </w:rPr>
              <w:br/>
              <w:t>• How to pray the rosary and the different perspectives on its significance in Christian life.</w:t>
            </w:r>
            <w:r w:rsidRPr="00A80A63">
              <w:rPr>
                <w:rFonts w:asciiTheme="minorHAnsi" w:hAnsiTheme="minorHAnsi" w:cstheme="minorHAnsi"/>
              </w:rPr>
              <w:br/>
              <w:t>• How to reflect on the meaning of the rosary and communicate this through a two-minute speech.</w:t>
            </w:r>
          </w:p>
          <w:p w14:paraId="7627931C"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3: The Campaign</w:t>
            </w:r>
            <w:r w:rsidRPr="00A80A63">
              <w:rPr>
                <w:rFonts w:asciiTheme="minorHAnsi" w:hAnsiTheme="minorHAnsi" w:cstheme="minorHAnsi"/>
              </w:rPr>
              <w:br/>
              <w:t>• The significance of ACN’s ‘One Million Children Praying the Rosary for Peace’ campaign in promoting global peace.</w:t>
            </w:r>
            <w:r w:rsidRPr="00A80A63">
              <w:rPr>
                <w:rFonts w:asciiTheme="minorHAnsi" w:hAnsiTheme="minorHAnsi" w:cstheme="minorHAnsi"/>
              </w:rPr>
              <w:br/>
              <w:t>• How the apparitions at Fatima inspire the possibility of transformation through prayer.</w:t>
            </w:r>
            <w:r w:rsidRPr="00A80A63">
              <w:rPr>
                <w:rFonts w:asciiTheme="minorHAnsi" w:hAnsiTheme="minorHAnsi" w:cstheme="minorHAnsi"/>
              </w:rPr>
              <w:br/>
              <w:t>• How to create a presentation for children that helps them understand how participating in the rosary campaign could transform their lives.</w:t>
            </w:r>
          </w:p>
          <w:p w14:paraId="67438F2F"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4: Blessing &amp; Prayer</w:t>
            </w:r>
            <w:r w:rsidRPr="00A80A63">
              <w:rPr>
                <w:rFonts w:asciiTheme="minorHAnsi" w:hAnsiTheme="minorHAnsi" w:cstheme="minorHAnsi"/>
              </w:rPr>
              <w:br/>
              <w:t>• The importance of the Sorrowful Mysteries in both personal and community prayer.</w:t>
            </w:r>
            <w:r w:rsidRPr="00A80A63">
              <w:rPr>
                <w:rFonts w:asciiTheme="minorHAnsi" w:hAnsiTheme="minorHAnsi" w:cstheme="minorHAnsi"/>
              </w:rPr>
              <w:br/>
              <w:t>• The significance of having rosary beads blessed by a priest in Catholic tradition.</w:t>
            </w:r>
          </w:p>
          <w:p w14:paraId="25D8DB36"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5: Organisation</w:t>
            </w:r>
            <w:r w:rsidRPr="00A80A63">
              <w:rPr>
                <w:rFonts w:asciiTheme="minorHAnsi" w:hAnsiTheme="minorHAnsi" w:cstheme="minorHAnsi"/>
              </w:rPr>
              <w:br/>
              <w:t>• The importance of planning and rehearsing a presentation about the rosary for children, while developing my public speaking skills.</w:t>
            </w:r>
          </w:p>
          <w:p w14:paraId="590CD4A1" w14:textId="7D29B1E6" w:rsidR="00827520" w:rsidRPr="009E1AE3" w:rsidRDefault="00A80A63" w:rsidP="009E1AE3">
            <w:pPr>
              <w:pStyle w:val="NormalWeb"/>
              <w:rPr>
                <w:rFonts w:asciiTheme="minorHAnsi" w:hAnsiTheme="minorHAnsi" w:cstheme="minorHAnsi"/>
              </w:rPr>
            </w:pPr>
            <w:r w:rsidRPr="00A80A63">
              <w:rPr>
                <w:rStyle w:val="Strong"/>
                <w:rFonts w:asciiTheme="minorHAnsi" w:hAnsiTheme="minorHAnsi" w:cstheme="minorHAnsi"/>
              </w:rPr>
              <w:t>Session 6: Discussion</w:t>
            </w:r>
            <w:r w:rsidRPr="00A80A63">
              <w:rPr>
                <w:rFonts w:asciiTheme="minorHAnsi" w:hAnsiTheme="minorHAnsi" w:cstheme="minorHAnsi"/>
              </w:rPr>
              <w:br/>
              <w:t>• How to reflect on my experience of leading prayer and presenting to children, and how it has impacted my comfort and growth in leading prayer.</w:t>
            </w:r>
            <w:r w:rsidRPr="00A80A63">
              <w:rPr>
                <w:rFonts w:asciiTheme="minorHAnsi" w:hAnsiTheme="minorHAnsi" w:cstheme="minorHAnsi"/>
              </w:rPr>
              <w:br/>
              <w:t>• The importance of reflecting on my prayer journey through my prayer journal and considering my next steps.</w:t>
            </w:r>
          </w:p>
        </w:tc>
      </w:tr>
    </w:tbl>
    <w:p w14:paraId="58333FA8" w14:textId="77777777" w:rsidR="00766B6C" w:rsidRDefault="00766B6C" w:rsidP="00766B6C">
      <w:pPr>
        <w:rPr>
          <w:rFonts w:cs="Calibri"/>
          <w:sz w:val="22"/>
          <w:szCs w:val="22"/>
        </w:rPr>
      </w:pPr>
    </w:p>
    <w:tbl>
      <w:tblPr>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159BAD0F" w14:textId="77777777" w:rsidTr="0097143A">
        <w:trPr>
          <w:trHeight w:val="360"/>
        </w:trPr>
        <w:tc>
          <w:tcPr>
            <w:tcW w:w="10548" w:type="dxa"/>
            <w:shd w:val="clear" w:color="auto" w:fill="000000"/>
          </w:tcPr>
          <w:p w14:paraId="411DE91F" w14:textId="77777777" w:rsidR="00766B6C" w:rsidRDefault="00766B6C" w:rsidP="0097143A">
            <w:pPr>
              <w:rPr>
                <w:rFonts w:cs="Calibri"/>
                <w:b/>
                <w:sz w:val="22"/>
                <w:szCs w:val="22"/>
              </w:rPr>
            </w:pPr>
            <w:r w:rsidRPr="00314EC8">
              <w:rPr>
                <w:rFonts w:cs="Calibri"/>
                <w:b/>
                <w:sz w:val="22"/>
                <w:szCs w:val="22"/>
              </w:rPr>
              <w:t>Key Vocabulary from TIOF:</w:t>
            </w:r>
          </w:p>
          <w:p w14:paraId="338522FA" w14:textId="77777777" w:rsidR="00766B6C" w:rsidRPr="00130CFE" w:rsidRDefault="00766B6C" w:rsidP="0097143A">
            <w:pPr>
              <w:rPr>
                <w:rFonts w:cs="Calibri"/>
                <w:b/>
                <w:sz w:val="22"/>
                <w:szCs w:val="22"/>
              </w:rPr>
            </w:pPr>
          </w:p>
        </w:tc>
      </w:tr>
      <w:tr w:rsidR="00766B6C" w:rsidRPr="00314EC8" w14:paraId="70D4F1CE" w14:textId="77777777" w:rsidTr="0097143A">
        <w:trPr>
          <w:trHeight w:val="360"/>
        </w:trPr>
        <w:tc>
          <w:tcPr>
            <w:tcW w:w="10548" w:type="dxa"/>
            <w:tcBorders>
              <w:bottom w:val="single" w:sz="4" w:space="0" w:color="auto"/>
            </w:tcBorders>
            <w:shd w:val="clear" w:color="auto" w:fill="auto"/>
          </w:tcPr>
          <w:p w14:paraId="5CBCA4E7" w14:textId="2E589A9F" w:rsidR="00701DAF" w:rsidRPr="00701DAF" w:rsidRDefault="00701DAF" w:rsidP="00701DAF">
            <w:pPr>
              <w:pStyle w:val="NoSpacing"/>
              <w:rPr>
                <w:rFonts w:asciiTheme="minorHAnsi" w:hAnsiTheme="minorHAnsi" w:cstheme="minorHAnsi"/>
                <w:b/>
                <w:szCs w:val="24"/>
              </w:rPr>
            </w:pPr>
            <w:r>
              <w:rPr>
                <w:rFonts w:asciiTheme="minorHAnsi" w:hAnsiTheme="minorHAnsi" w:cstheme="minorHAnsi"/>
                <w:b/>
                <w:szCs w:val="24"/>
              </w:rPr>
              <w:t>Second</w:t>
            </w:r>
            <w:r w:rsidRPr="00701DAF">
              <w:rPr>
                <w:rFonts w:asciiTheme="minorHAnsi" w:hAnsiTheme="minorHAnsi" w:cstheme="minorHAnsi"/>
                <w:b/>
                <w:szCs w:val="24"/>
              </w:rPr>
              <w:t xml:space="preserve"> Level </w:t>
            </w:r>
          </w:p>
          <w:p w14:paraId="5D2613B1" w14:textId="665E7800" w:rsidR="00A53B37" w:rsidRPr="00701DAF" w:rsidRDefault="00340E09" w:rsidP="00536788">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P5</w:t>
            </w:r>
          </w:p>
          <w:p w14:paraId="7FCA016F" w14:textId="33BF15CA" w:rsidR="000A0ACF" w:rsidRPr="00701DAF" w:rsidRDefault="00340E09" w:rsidP="00536788">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Traditional Prayers, Devotional Life of Church, Worshipping God, Prayer of Petition and Thanksgiving, Stations of The Cross, Chant, Meditation, Imaginative Prayer, Angelus, Mother of God, Mother of The Church, Litany of Saints, Lourdes, Joyful, Sorrowful and Glorious Mysteries of The Rosary</w:t>
            </w:r>
          </w:p>
          <w:p w14:paraId="2992CD40" w14:textId="07174D93" w:rsidR="00C57580" w:rsidRPr="00701DAF" w:rsidRDefault="00340E09" w:rsidP="00536788">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P6</w:t>
            </w:r>
          </w:p>
          <w:p w14:paraId="0FCB24BC" w14:textId="0E8CDF2B" w:rsidR="004D74D9" w:rsidRPr="00701DAF" w:rsidRDefault="00340E09" w:rsidP="004D74D9">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Passion, Death And Resurrection, Pilate, Matthew’s Gospel, Sorrowful Mysteries, Easter Triduum, Holy Thursday, Good Friday, Easter Sunday, Holy Week Liturgies, Easter Vigil, Die And Rise With Christ, Risen Christ, Genuflect, Real Presence, Blessed Sacrament ,Mission, Eternal Life, Live Forever,</w:t>
            </w:r>
            <w:r w:rsidRPr="00701DAF">
              <w:rPr>
                <w:rFonts w:asciiTheme="minorHAnsi" w:hAnsiTheme="minorHAnsi" w:cstheme="minorHAnsi"/>
                <w:b/>
                <w:bCs/>
                <w:color w:val="000000"/>
              </w:rPr>
              <w:t xml:space="preserve"> </w:t>
            </w:r>
            <w:r w:rsidRPr="00701DAF">
              <w:rPr>
                <w:rFonts w:asciiTheme="minorHAnsi" w:hAnsiTheme="minorHAnsi" w:cstheme="minorHAnsi"/>
                <w:color w:val="000000"/>
              </w:rPr>
              <w:t>Personal Prayer, Approaches To Prayer, Liturgical Prayer, Devotional Prayer, Traditional Prayers, De Profundis, Memorare, Litany, Intercede, Lourdes, Fatima, Marian Devotion, Rosary</w:t>
            </w:r>
          </w:p>
          <w:p w14:paraId="3888E5FE" w14:textId="41946054" w:rsidR="008F3346" w:rsidRPr="00701DAF" w:rsidRDefault="00340E09" w:rsidP="004D74D9">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P7</w:t>
            </w:r>
          </w:p>
          <w:p w14:paraId="7B1507B0" w14:textId="25DCFB8A" w:rsidR="00C51F77" w:rsidRPr="00472B03" w:rsidRDefault="00340E09" w:rsidP="009E1AE3">
            <w:pPr>
              <w:autoSpaceDE w:val="0"/>
              <w:autoSpaceDN w:val="0"/>
              <w:adjustRightInd w:val="0"/>
              <w:rPr>
                <w:rFonts w:asciiTheme="minorHAnsi" w:hAnsiTheme="minorHAnsi" w:cstheme="minorHAnsi"/>
                <w:color w:val="000000"/>
              </w:rPr>
            </w:pPr>
            <w:r w:rsidRPr="00701DAF">
              <w:rPr>
                <w:rFonts w:asciiTheme="minorHAnsi" w:hAnsiTheme="minorHAnsi" w:cstheme="minorHAnsi"/>
                <w:color w:val="000000"/>
              </w:rPr>
              <w:t>Hail Holy Queen, Luminous Mysteries of The Rosary, Litany, Litany of The Saints, Prayers of Intercession, Eucharistic Adoration, Sacrament of Reconciliation, Intercede, Lourdes, Fatima, Marian Devotion, Rosary</w:t>
            </w:r>
          </w:p>
        </w:tc>
      </w:tr>
    </w:tbl>
    <w:p w14:paraId="344D6A3E" w14:textId="77777777" w:rsidR="00766B6C" w:rsidRPr="00ED6FD8" w:rsidRDefault="00766B6C" w:rsidP="00766B6C">
      <w:pPr>
        <w:rPr>
          <w:rFonts w:cs="Calibri"/>
          <w:sz w:val="22"/>
          <w:szCs w:val="22"/>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7B750CD1" w14:textId="77777777" w:rsidTr="0097143A">
        <w:trPr>
          <w:trHeight w:val="360"/>
        </w:trPr>
        <w:tc>
          <w:tcPr>
            <w:tcW w:w="10548" w:type="dxa"/>
            <w:shd w:val="clear" w:color="auto" w:fill="000000"/>
          </w:tcPr>
          <w:p w14:paraId="18F1907C" w14:textId="77777777" w:rsidR="00766B6C" w:rsidRDefault="00766B6C" w:rsidP="0097143A">
            <w:pPr>
              <w:rPr>
                <w:rFonts w:cs="Calibri"/>
                <w:b/>
                <w:color w:val="FFFFFF"/>
                <w:sz w:val="22"/>
                <w:szCs w:val="22"/>
              </w:rPr>
            </w:pPr>
            <w:r w:rsidRPr="00314EC8">
              <w:rPr>
                <w:rFonts w:cs="Calibri"/>
                <w:b/>
                <w:color w:val="FFFFFF"/>
                <w:sz w:val="22"/>
                <w:szCs w:val="22"/>
              </w:rPr>
              <w:t>Resources:</w:t>
            </w:r>
          </w:p>
          <w:p w14:paraId="0640B539" w14:textId="77777777" w:rsidR="00766B6C" w:rsidRPr="00130CFE" w:rsidRDefault="00766B6C" w:rsidP="0097143A">
            <w:pPr>
              <w:rPr>
                <w:rFonts w:cs="Calibri"/>
                <w:b/>
                <w:color w:val="FFFFFF"/>
                <w:sz w:val="22"/>
                <w:szCs w:val="22"/>
              </w:rPr>
            </w:pPr>
          </w:p>
        </w:tc>
      </w:tr>
      <w:tr w:rsidR="00766B6C" w:rsidRPr="00314EC8" w14:paraId="6DB8487C" w14:textId="77777777" w:rsidTr="0097143A">
        <w:trPr>
          <w:trHeight w:val="360"/>
        </w:trPr>
        <w:tc>
          <w:tcPr>
            <w:tcW w:w="10548" w:type="dxa"/>
            <w:tcBorders>
              <w:bottom w:val="single" w:sz="4" w:space="0" w:color="auto"/>
            </w:tcBorders>
            <w:shd w:val="clear" w:color="auto" w:fill="auto"/>
          </w:tcPr>
          <w:p w14:paraId="4176A3D7" w14:textId="77777777" w:rsidR="00376AAB" w:rsidRDefault="00C51F77" w:rsidP="00766B6C">
            <w:pPr>
              <w:spacing w:line="276" w:lineRule="auto"/>
            </w:pPr>
            <w:hyperlink r:id="rId7" w:history="1">
              <w:r w:rsidR="00376AAB">
                <w:rPr>
                  <w:rStyle w:val="Hyperlink"/>
                </w:rPr>
                <w:t>Aid to the Church in Need | Secondary &amp; Parish Rosary Leadership Course for One Million Children Praying the Rosary (acnuk.org)</w:t>
              </w:r>
            </w:hyperlink>
          </w:p>
          <w:p w14:paraId="33D41D50" w14:textId="77777777" w:rsidR="00BD6140" w:rsidRDefault="00BD6140" w:rsidP="00766B6C">
            <w:pPr>
              <w:spacing w:line="276" w:lineRule="auto"/>
            </w:pPr>
          </w:p>
          <w:p w14:paraId="27F75376" w14:textId="6FD78D9B" w:rsidR="001D677C" w:rsidRDefault="001D677C" w:rsidP="00766B6C">
            <w:pPr>
              <w:spacing w:line="276" w:lineRule="auto"/>
            </w:pPr>
            <w:r>
              <w:t xml:space="preserve">The presentations are linked on the booklet. Also there are QR codes linking to videos for the leader groups who may want to know more about the work of ACN. If teachers would prefer powerpoints as opposed to online presentations, please contact </w:t>
            </w:r>
            <w:hyperlink r:id="rId8" w:history="1">
              <w:r w:rsidR="0059082C" w:rsidRPr="00485FEC">
                <w:rPr>
                  <w:rStyle w:val="Hyperlink"/>
                </w:rPr>
                <w:t>marie.fahy@acnuk.or</w:t>
              </w:r>
            </w:hyperlink>
            <w:r w:rsidR="00472B03">
              <w:rPr>
                <w:rStyle w:val="Hyperlink"/>
              </w:rPr>
              <w:t>g</w:t>
            </w:r>
          </w:p>
          <w:p w14:paraId="193DAA3B" w14:textId="128AD01B" w:rsidR="0059082C" w:rsidRPr="00FD3ED6" w:rsidRDefault="0059082C" w:rsidP="00766B6C">
            <w:pPr>
              <w:spacing w:line="276" w:lineRule="auto"/>
            </w:pPr>
          </w:p>
        </w:tc>
      </w:tr>
    </w:tbl>
    <w:p w14:paraId="51C1BFF2" w14:textId="77777777" w:rsidR="00766B6C" w:rsidRPr="00ED6FD8" w:rsidRDefault="00766B6C" w:rsidP="00766B6C">
      <w:pPr>
        <w:rPr>
          <w:rFonts w:cs="Calibri"/>
          <w:sz w:val="22"/>
          <w:szCs w:val="22"/>
        </w:rPr>
      </w:pPr>
    </w:p>
    <w:p w14:paraId="10ED8D58" w14:textId="77777777" w:rsidR="00766B6C" w:rsidRPr="00ED6FD8" w:rsidRDefault="00766B6C" w:rsidP="00766B6C">
      <w:pPr>
        <w:rPr>
          <w:rFonts w:cs="Calibri"/>
          <w:sz w:val="22"/>
          <w:szCs w:val="22"/>
        </w:rPr>
      </w:pPr>
    </w:p>
    <w:p w14:paraId="04542810" w14:textId="77777777" w:rsidR="00766B6C" w:rsidRDefault="00766B6C" w:rsidP="00766B6C"/>
    <w:p w14:paraId="2A41980A" w14:textId="77777777" w:rsidR="00442322" w:rsidRPr="00766B6C" w:rsidRDefault="00442322" w:rsidP="00766B6C"/>
    <w:sectPr w:rsidR="00442322" w:rsidRPr="00766B6C" w:rsidSect="00130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52"/>
    <w:multiLevelType w:val="hybridMultilevel"/>
    <w:tmpl w:val="14FC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5FA"/>
    <w:multiLevelType w:val="hybridMultilevel"/>
    <w:tmpl w:val="574C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0433"/>
    <w:multiLevelType w:val="hybridMultilevel"/>
    <w:tmpl w:val="7DAE1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D7496"/>
    <w:multiLevelType w:val="hybridMultilevel"/>
    <w:tmpl w:val="D376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D0DA9"/>
    <w:multiLevelType w:val="hybridMultilevel"/>
    <w:tmpl w:val="0AC2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234B6"/>
    <w:multiLevelType w:val="hybridMultilevel"/>
    <w:tmpl w:val="8FB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72C50"/>
    <w:multiLevelType w:val="hybridMultilevel"/>
    <w:tmpl w:val="6C0C9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A4374"/>
    <w:multiLevelType w:val="hybridMultilevel"/>
    <w:tmpl w:val="D73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672F"/>
    <w:multiLevelType w:val="hybridMultilevel"/>
    <w:tmpl w:val="833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B6C44"/>
    <w:multiLevelType w:val="hybridMultilevel"/>
    <w:tmpl w:val="9698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B639A"/>
    <w:multiLevelType w:val="hybridMultilevel"/>
    <w:tmpl w:val="C6FE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72D83"/>
    <w:multiLevelType w:val="hybridMultilevel"/>
    <w:tmpl w:val="600A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536BD"/>
    <w:multiLevelType w:val="hybridMultilevel"/>
    <w:tmpl w:val="79E2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61539"/>
    <w:multiLevelType w:val="hybridMultilevel"/>
    <w:tmpl w:val="CDA83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31C7A"/>
    <w:multiLevelType w:val="hybridMultilevel"/>
    <w:tmpl w:val="4438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96DA7"/>
    <w:multiLevelType w:val="hybridMultilevel"/>
    <w:tmpl w:val="FBC2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66312"/>
    <w:multiLevelType w:val="hybridMultilevel"/>
    <w:tmpl w:val="40D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27AE3"/>
    <w:multiLevelType w:val="hybridMultilevel"/>
    <w:tmpl w:val="5196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01CEB"/>
    <w:multiLevelType w:val="hybridMultilevel"/>
    <w:tmpl w:val="53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0420A"/>
    <w:multiLevelType w:val="hybridMultilevel"/>
    <w:tmpl w:val="9D2A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50578"/>
    <w:multiLevelType w:val="hybridMultilevel"/>
    <w:tmpl w:val="19C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00E5E"/>
    <w:multiLevelType w:val="hybridMultilevel"/>
    <w:tmpl w:val="E35E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A072A"/>
    <w:multiLevelType w:val="hybridMultilevel"/>
    <w:tmpl w:val="01F6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0079A"/>
    <w:multiLevelType w:val="hybridMultilevel"/>
    <w:tmpl w:val="A0EC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607D7"/>
    <w:multiLevelType w:val="hybridMultilevel"/>
    <w:tmpl w:val="F23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538B7"/>
    <w:multiLevelType w:val="hybridMultilevel"/>
    <w:tmpl w:val="21B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97D0D"/>
    <w:multiLevelType w:val="hybridMultilevel"/>
    <w:tmpl w:val="5EFC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098817">
    <w:abstractNumId w:val="5"/>
  </w:num>
  <w:num w:numId="2" w16cid:durableId="1940289963">
    <w:abstractNumId w:val="24"/>
  </w:num>
  <w:num w:numId="3" w16cid:durableId="909929526">
    <w:abstractNumId w:val="4"/>
  </w:num>
  <w:num w:numId="4" w16cid:durableId="1059749810">
    <w:abstractNumId w:val="16"/>
  </w:num>
  <w:num w:numId="5" w16cid:durableId="60451037">
    <w:abstractNumId w:val="11"/>
  </w:num>
  <w:num w:numId="6" w16cid:durableId="782722637">
    <w:abstractNumId w:val="20"/>
  </w:num>
  <w:num w:numId="7" w16cid:durableId="1139952838">
    <w:abstractNumId w:val="6"/>
  </w:num>
  <w:num w:numId="8" w16cid:durableId="950818750">
    <w:abstractNumId w:val="22"/>
  </w:num>
  <w:num w:numId="9" w16cid:durableId="1548638445">
    <w:abstractNumId w:val="9"/>
  </w:num>
  <w:num w:numId="10" w16cid:durableId="91171492">
    <w:abstractNumId w:val="0"/>
  </w:num>
  <w:num w:numId="11" w16cid:durableId="1591305214">
    <w:abstractNumId w:val="12"/>
  </w:num>
  <w:num w:numId="12" w16cid:durableId="1757752885">
    <w:abstractNumId w:val="17"/>
  </w:num>
  <w:num w:numId="13" w16cid:durableId="520901153">
    <w:abstractNumId w:val="1"/>
  </w:num>
  <w:num w:numId="14" w16cid:durableId="1596867073">
    <w:abstractNumId w:val="25"/>
  </w:num>
  <w:num w:numId="15" w16cid:durableId="1464347751">
    <w:abstractNumId w:val="3"/>
  </w:num>
  <w:num w:numId="16" w16cid:durableId="874000180">
    <w:abstractNumId w:val="7"/>
  </w:num>
  <w:num w:numId="17" w16cid:durableId="2002585816">
    <w:abstractNumId w:val="23"/>
  </w:num>
  <w:num w:numId="18" w16cid:durableId="884945361">
    <w:abstractNumId w:val="18"/>
  </w:num>
  <w:num w:numId="19" w16cid:durableId="242380884">
    <w:abstractNumId w:val="8"/>
  </w:num>
  <w:num w:numId="20" w16cid:durableId="614019885">
    <w:abstractNumId w:val="26"/>
  </w:num>
  <w:num w:numId="21" w16cid:durableId="1980911522">
    <w:abstractNumId w:val="13"/>
  </w:num>
  <w:num w:numId="22" w16cid:durableId="693961299">
    <w:abstractNumId w:val="15"/>
  </w:num>
  <w:num w:numId="23" w16cid:durableId="747769001">
    <w:abstractNumId w:val="19"/>
  </w:num>
  <w:num w:numId="24" w16cid:durableId="495730064">
    <w:abstractNumId w:val="2"/>
  </w:num>
  <w:num w:numId="25" w16cid:durableId="1892157725">
    <w:abstractNumId w:val="14"/>
  </w:num>
  <w:num w:numId="26" w16cid:durableId="718674527">
    <w:abstractNumId w:val="21"/>
  </w:num>
  <w:num w:numId="27" w16cid:durableId="14995293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6C"/>
    <w:rsid w:val="000041E0"/>
    <w:rsid w:val="00020F14"/>
    <w:rsid w:val="00023493"/>
    <w:rsid w:val="000234D3"/>
    <w:rsid w:val="0002437C"/>
    <w:rsid w:val="00025665"/>
    <w:rsid w:val="00026D78"/>
    <w:rsid w:val="00027940"/>
    <w:rsid w:val="00062157"/>
    <w:rsid w:val="00084C1E"/>
    <w:rsid w:val="000A0ACF"/>
    <w:rsid w:val="000A18F8"/>
    <w:rsid w:val="000B70E8"/>
    <w:rsid w:val="000B70EE"/>
    <w:rsid w:val="000C0D88"/>
    <w:rsid w:val="000C1AE3"/>
    <w:rsid w:val="000C4347"/>
    <w:rsid w:val="000F69B6"/>
    <w:rsid w:val="00101446"/>
    <w:rsid w:val="00102DA2"/>
    <w:rsid w:val="00105BEF"/>
    <w:rsid w:val="00115D67"/>
    <w:rsid w:val="00126E66"/>
    <w:rsid w:val="00130DD4"/>
    <w:rsid w:val="00161DA2"/>
    <w:rsid w:val="00173AC7"/>
    <w:rsid w:val="00184AD5"/>
    <w:rsid w:val="00190937"/>
    <w:rsid w:val="00197F97"/>
    <w:rsid w:val="001A4A62"/>
    <w:rsid w:val="001C19E8"/>
    <w:rsid w:val="001C1AFA"/>
    <w:rsid w:val="001C2A6F"/>
    <w:rsid w:val="001D677C"/>
    <w:rsid w:val="001E05FE"/>
    <w:rsid w:val="001E470E"/>
    <w:rsid w:val="001F6EE0"/>
    <w:rsid w:val="00216C7E"/>
    <w:rsid w:val="002250EE"/>
    <w:rsid w:val="00243EE6"/>
    <w:rsid w:val="00252197"/>
    <w:rsid w:val="00285DCA"/>
    <w:rsid w:val="002A1CFF"/>
    <w:rsid w:val="002A5A78"/>
    <w:rsid w:val="002B044B"/>
    <w:rsid w:val="002B6C29"/>
    <w:rsid w:val="002C1074"/>
    <w:rsid w:val="002F7C70"/>
    <w:rsid w:val="00313D36"/>
    <w:rsid w:val="00340E09"/>
    <w:rsid w:val="00342F91"/>
    <w:rsid w:val="00344D83"/>
    <w:rsid w:val="00344F17"/>
    <w:rsid w:val="00346D23"/>
    <w:rsid w:val="003630CE"/>
    <w:rsid w:val="003647CE"/>
    <w:rsid w:val="00365B96"/>
    <w:rsid w:val="00370A4C"/>
    <w:rsid w:val="00375C24"/>
    <w:rsid w:val="00376AAB"/>
    <w:rsid w:val="00394845"/>
    <w:rsid w:val="00396392"/>
    <w:rsid w:val="003A55FD"/>
    <w:rsid w:val="003A6AAF"/>
    <w:rsid w:val="003C55F2"/>
    <w:rsid w:val="003D3462"/>
    <w:rsid w:val="003D5138"/>
    <w:rsid w:val="003E163F"/>
    <w:rsid w:val="003F2832"/>
    <w:rsid w:val="00416E99"/>
    <w:rsid w:val="00423753"/>
    <w:rsid w:val="00435144"/>
    <w:rsid w:val="00442322"/>
    <w:rsid w:val="00452601"/>
    <w:rsid w:val="00461204"/>
    <w:rsid w:val="00470A8C"/>
    <w:rsid w:val="00472B03"/>
    <w:rsid w:val="00484F81"/>
    <w:rsid w:val="004856E7"/>
    <w:rsid w:val="00490571"/>
    <w:rsid w:val="004928E8"/>
    <w:rsid w:val="004A4EB2"/>
    <w:rsid w:val="004B37B1"/>
    <w:rsid w:val="004B51CB"/>
    <w:rsid w:val="004C2185"/>
    <w:rsid w:val="004C36F0"/>
    <w:rsid w:val="004C3B02"/>
    <w:rsid w:val="004D5928"/>
    <w:rsid w:val="004D74D9"/>
    <w:rsid w:val="004E77AC"/>
    <w:rsid w:val="004F7743"/>
    <w:rsid w:val="00507DA0"/>
    <w:rsid w:val="0052057D"/>
    <w:rsid w:val="00524E0E"/>
    <w:rsid w:val="0053011C"/>
    <w:rsid w:val="00536788"/>
    <w:rsid w:val="00540068"/>
    <w:rsid w:val="00555BCC"/>
    <w:rsid w:val="005665D8"/>
    <w:rsid w:val="00566754"/>
    <w:rsid w:val="0058080E"/>
    <w:rsid w:val="00582071"/>
    <w:rsid w:val="005852B3"/>
    <w:rsid w:val="0059082C"/>
    <w:rsid w:val="005A501B"/>
    <w:rsid w:val="005B1CAD"/>
    <w:rsid w:val="005D1985"/>
    <w:rsid w:val="005D2A9A"/>
    <w:rsid w:val="005D7343"/>
    <w:rsid w:val="005F0656"/>
    <w:rsid w:val="005F4DFB"/>
    <w:rsid w:val="00601B13"/>
    <w:rsid w:val="0060482F"/>
    <w:rsid w:val="00614ECE"/>
    <w:rsid w:val="00617E90"/>
    <w:rsid w:val="0062087E"/>
    <w:rsid w:val="0062677E"/>
    <w:rsid w:val="00631BD8"/>
    <w:rsid w:val="00637CF6"/>
    <w:rsid w:val="006604F8"/>
    <w:rsid w:val="00672E7E"/>
    <w:rsid w:val="0067724B"/>
    <w:rsid w:val="00685F10"/>
    <w:rsid w:val="006A30B4"/>
    <w:rsid w:val="006C52A6"/>
    <w:rsid w:val="006C601A"/>
    <w:rsid w:val="006F781B"/>
    <w:rsid w:val="00700A9C"/>
    <w:rsid w:val="00700EC0"/>
    <w:rsid w:val="00701106"/>
    <w:rsid w:val="0070163F"/>
    <w:rsid w:val="00701DAF"/>
    <w:rsid w:val="00702922"/>
    <w:rsid w:val="0070360F"/>
    <w:rsid w:val="007352FE"/>
    <w:rsid w:val="00740D69"/>
    <w:rsid w:val="007440FE"/>
    <w:rsid w:val="0074442A"/>
    <w:rsid w:val="00754C90"/>
    <w:rsid w:val="007637BA"/>
    <w:rsid w:val="007661DD"/>
    <w:rsid w:val="00766B6C"/>
    <w:rsid w:val="00766FDB"/>
    <w:rsid w:val="0078049D"/>
    <w:rsid w:val="007834D0"/>
    <w:rsid w:val="00787CF0"/>
    <w:rsid w:val="007C2083"/>
    <w:rsid w:val="007D2467"/>
    <w:rsid w:val="0080599B"/>
    <w:rsid w:val="00813B30"/>
    <w:rsid w:val="00816D81"/>
    <w:rsid w:val="00823688"/>
    <w:rsid w:val="00825CD8"/>
    <w:rsid w:val="00827520"/>
    <w:rsid w:val="00830F29"/>
    <w:rsid w:val="00841583"/>
    <w:rsid w:val="00864B6B"/>
    <w:rsid w:val="00871EFC"/>
    <w:rsid w:val="00875DE4"/>
    <w:rsid w:val="008A0362"/>
    <w:rsid w:val="008C4110"/>
    <w:rsid w:val="008C519B"/>
    <w:rsid w:val="008F3346"/>
    <w:rsid w:val="008F6EF6"/>
    <w:rsid w:val="00952EB4"/>
    <w:rsid w:val="0095640D"/>
    <w:rsid w:val="00963E86"/>
    <w:rsid w:val="009647C4"/>
    <w:rsid w:val="00970AD7"/>
    <w:rsid w:val="00984923"/>
    <w:rsid w:val="00990E7A"/>
    <w:rsid w:val="009A6E1A"/>
    <w:rsid w:val="009B7024"/>
    <w:rsid w:val="009C1AEA"/>
    <w:rsid w:val="009C7D99"/>
    <w:rsid w:val="009D03CB"/>
    <w:rsid w:val="009D13C8"/>
    <w:rsid w:val="009D4186"/>
    <w:rsid w:val="009D5F83"/>
    <w:rsid w:val="009E1AE3"/>
    <w:rsid w:val="009E3173"/>
    <w:rsid w:val="009E6C19"/>
    <w:rsid w:val="00A02C6A"/>
    <w:rsid w:val="00A25CA3"/>
    <w:rsid w:val="00A33A05"/>
    <w:rsid w:val="00A3569F"/>
    <w:rsid w:val="00A40815"/>
    <w:rsid w:val="00A50068"/>
    <w:rsid w:val="00A51625"/>
    <w:rsid w:val="00A53B37"/>
    <w:rsid w:val="00A53B7D"/>
    <w:rsid w:val="00A66DD7"/>
    <w:rsid w:val="00A679E1"/>
    <w:rsid w:val="00A80A63"/>
    <w:rsid w:val="00A837B0"/>
    <w:rsid w:val="00A851EF"/>
    <w:rsid w:val="00A860C4"/>
    <w:rsid w:val="00AA5699"/>
    <w:rsid w:val="00AC13CE"/>
    <w:rsid w:val="00AC3A68"/>
    <w:rsid w:val="00AC53AD"/>
    <w:rsid w:val="00AC6DC9"/>
    <w:rsid w:val="00AD5716"/>
    <w:rsid w:val="00AE1F9D"/>
    <w:rsid w:val="00AE608F"/>
    <w:rsid w:val="00AF06C6"/>
    <w:rsid w:val="00AF0841"/>
    <w:rsid w:val="00AF169B"/>
    <w:rsid w:val="00B01493"/>
    <w:rsid w:val="00B05B4E"/>
    <w:rsid w:val="00B07E3B"/>
    <w:rsid w:val="00B33CE0"/>
    <w:rsid w:val="00B51379"/>
    <w:rsid w:val="00B52930"/>
    <w:rsid w:val="00B66A66"/>
    <w:rsid w:val="00B778F9"/>
    <w:rsid w:val="00B812F5"/>
    <w:rsid w:val="00BA5D51"/>
    <w:rsid w:val="00BA7B17"/>
    <w:rsid w:val="00BC26A5"/>
    <w:rsid w:val="00BC6A2A"/>
    <w:rsid w:val="00BD0E34"/>
    <w:rsid w:val="00BD4241"/>
    <w:rsid w:val="00BD6140"/>
    <w:rsid w:val="00BF02F2"/>
    <w:rsid w:val="00C10E59"/>
    <w:rsid w:val="00C36A4D"/>
    <w:rsid w:val="00C51F77"/>
    <w:rsid w:val="00C57580"/>
    <w:rsid w:val="00C61B69"/>
    <w:rsid w:val="00C62251"/>
    <w:rsid w:val="00C86076"/>
    <w:rsid w:val="00C93537"/>
    <w:rsid w:val="00CA2DAD"/>
    <w:rsid w:val="00CB0A92"/>
    <w:rsid w:val="00CC1067"/>
    <w:rsid w:val="00CD0D87"/>
    <w:rsid w:val="00CD4E85"/>
    <w:rsid w:val="00CE6E6C"/>
    <w:rsid w:val="00CF31E9"/>
    <w:rsid w:val="00CF3774"/>
    <w:rsid w:val="00D01A81"/>
    <w:rsid w:val="00D0286D"/>
    <w:rsid w:val="00D12708"/>
    <w:rsid w:val="00D32C28"/>
    <w:rsid w:val="00D34669"/>
    <w:rsid w:val="00D36799"/>
    <w:rsid w:val="00D37013"/>
    <w:rsid w:val="00D670AF"/>
    <w:rsid w:val="00D92307"/>
    <w:rsid w:val="00DC41EC"/>
    <w:rsid w:val="00DC6AE0"/>
    <w:rsid w:val="00DC747E"/>
    <w:rsid w:val="00DD0358"/>
    <w:rsid w:val="00DD0A25"/>
    <w:rsid w:val="00DE7CBC"/>
    <w:rsid w:val="00E03C9D"/>
    <w:rsid w:val="00E04E0A"/>
    <w:rsid w:val="00E2308A"/>
    <w:rsid w:val="00E2620A"/>
    <w:rsid w:val="00E27FAD"/>
    <w:rsid w:val="00E37E53"/>
    <w:rsid w:val="00E513FB"/>
    <w:rsid w:val="00E5390F"/>
    <w:rsid w:val="00E67A53"/>
    <w:rsid w:val="00E7368E"/>
    <w:rsid w:val="00E83CAB"/>
    <w:rsid w:val="00E868B7"/>
    <w:rsid w:val="00EA45DC"/>
    <w:rsid w:val="00EC14CF"/>
    <w:rsid w:val="00EE3C55"/>
    <w:rsid w:val="00EE58A9"/>
    <w:rsid w:val="00EF0588"/>
    <w:rsid w:val="00EF12D9"/>
    <w:rsid w:val="00F07A46"/>
    <w:rsid w:val="00F17C4E"/>
    <w:rsid w:val="00F22AAB"/>
    <w:rsid w:val="00F4744B"/>
    <w:rsid w:val="00F72C94"/>
    <w:rsid w:val="00F7777B"/>
    <w:rsid w:val="00F871DA"/>
    <w:rsid w:val="00FA26A3"/>
    <w:rsid w:val="00FB5F1A"/>
    <w:rsid w:val="00FB6104"/>
    <w:rsid w:val="00FD4B33"/>
    <w:rsid w:val="00FE0704"/>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BD4"/>
  <w15:chartTrackingRefBased/>
  <w15:docId w15:val="{FAE093A8-1276-4747-83D9-28A676F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6C"/>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B6C"/>
    <w:rPr>
      <w:szCs w:val="32"/>
    </w:rPr>
  </w:style>
  <w:style w:type="paragraph" w:styleId="ListParagraph">
    <w:name w:val="List Paragraph"/>
    <w:basedOn w:val="Normal"/>
    <w:uiPriority w:val="34"/>
    <w:qFormat/>
    <w:rsid w:val="00766B6C"/>
    <w:pPr>
      <w:ind w:left="720"/>
      <w:contextualSpacing/>
    </w:pPr>
  </w:style>
  <w:style w:type="character" w:customStyle="1" w:styleId="inlineelement">
    <w:name w:val="inlineelement"/>
    <w:basedOn w:val="DefaultParagraphFont"/>
    <w:rsid w:val="00766B6C"/>
  </w:style>
  <w:style w:type="paragraph" w:styleId="NormalWeb">
    <w:name w:val="Normal (Web)"/>
    <w:basedOn w:val="Normal"/>
    <w:uiPriority w:val="99"/>
    <w:unhideWhenUsed/>
    <w:rsid w:val="005F0656"/>
    <w:pPr>
      <w:spacing w:before="100" w:beforeAutospacing="1" w:after="100" w:afterAutospacing="1"/>
    </w:pPr>
    <w:rPr>
      <w:rFonts w:ascii="Times New Roman" w:hAnsi="Times New Roman"/>
    </w:rPr>
  </w:style>
  <w:style w:type="character" w:styleId="Strong">
    <w:name w:val="Strong"/>
    <w:basedOn w:val="DefaultParagraphFont"/>
    <w:uiPriority w:val="22"/>
    <w:qFormat/>
    <w:rsid w:val="005F0656"/>
    <w:rPr>
      <w:b/>
      <w:bCs/>
    </w:rPr>
  </w:style>
  <w:style w:type="character" w:styleId="Hyperlink">
    <w:name w:val="Hyperlink"/>
    <w:basedOn w:val="DefaultParagraphFont"/>
    <w:uiPriority w:val="99"/>
    <w:unhideWhenUsed/>
    <w:rsid w:val="00452601"/>
    <w:rPr>
      <w:color w:val="0000FF"/>
      <w:u w:val="single"/>
    </w:rPr>
  </w:style>
  <w:style w:type="character" w:styleId="UnresolvedMention">
    <w:name w:val="Unresolved Mention"/>
    <w:basedOn w:val="DefaultParagraphFont"/>
    <w:uiPriority w:val="99"/>
    <w:semiHidden/>
    <w:unhideWhenUsed/>
    <w:rsid w:val="0059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5054">
      <w:bodyDiv w:val="1"/>
      <w:marLeft w:val="0"/>
      <w:marRight w:val="0"/>
      <w:marTop w:val="0"/>
      <w:marBottom w:val="0"/>
      <w:divBdr>
        <w:top w:val="none" w:sz="0" w:space="0" w:color="auto"/>
        <w:left w:val="none" w:sz="0" w:space="0" w:color="auto"/>
        <w:bottom w:val="none" w:sz="0" w:space="0" w:color="auto"/>
        <w:right w:val="none" w:sz="0" w:space="0" w:color="auto"/>
      </w:divBdr>
    </w:div>
    <w:div w:id="557396339">
      <w:bodyDiv w:val="1"/>
      <w:marLeft w:val="0"/>
      <w:marRight w:val="0"/>
      <w:marTop w:val="0"/>
      <w:marBottom w:val="0"/>
      <w:divBdr>
        <w:top w:val="none" w:sz="0" w:space="0" w:color="auto"/>
        <w:left w:val="none" w:sz="0" w:space="0" w:color="auto"/>
        <w:bottom w:val="none" w:sz="0" w:space="0" w:color="auto"/>
        <w:right w:val="none" w:sz="0" w:space="0" w:color="auto"/>
      </w:divBdr>
    </w:div>
    <w:div w:id="619530060">
      <w:bodyDiv w:val="1"/>
      <w:marLeft w:val="0"/>
      <w:marRight w:val="0"/>
      <w:marTop w:val="0"/>
      <w:marBottom w:val="0"/>
      <w:divBdr>
        <w:top w:val="none" w:sz="0" w:space="0" w:color="auto"/>
        <w:left w:val="none" w:sz="0" w:space="0" w:color="auto"/>
        <w:bottom w:val="none" w:sz="0" w:space="0" w:color="auto"/>
        <w:right w:val="none" w:sz="0" w:space="0" w:color="auto"/>
      </w:divBdr>
    </w:div>
    <w:div w:id="896551338">
      <w:bodyDiv w:val="1"/>
      <w:marLeft w:val="0"/>
      <w:marRight w:val="0"/>
      <w:marTop w:val="0"/>
      <w:marBottom w:val="0"/>
      <w:divBdr>
        <w:top w:val="none" w:sz="0" w:space="0" w:color="auto"/>
        <w:left w:val="none" w:sz="0" w:space="0" w:color="auto"/>
        <w:bottom w:val="none" w:sz="0" w:space="0" w:color="auto"/>
        <w:right w:val="none" w:sz="0" w:space="0" w:color="auto"/>
      </w:divBdr>
    </w:div>
    <w:div w:id="920720833">
      <w:bodyDiv w:val="1"/>
      <w:marLeft w:val="0"/>
      <w:marRight w:val="0"/>
      <w:marTop w:val="0"/>
      <w:marBottom w:val="0"/>
      <w:divBdr>
        <w:top w:val="none" w:sz="0" w:space="0" w:color="auto"/>
        <w:left w:val="none" w:sz="0" w:space="0" w:color="auto"/>
        <w:bottom w:val="none" w:sz="0" w:space="0" w:color="auto"/>
        <w:right w:val="none" w:sz="0" w:space="0" w:color="auto"/>
      </w:divBdr>
    </w:div>
    <w:div w:id="1050693741">
      <w:bodyDiv w:val="1"/>
      <w:marLeft w:val="0"/>
      <w:marRight w:val="0"/>
      <w:marTop w:val="0"/>
      <w:marBottom w:val="0"/>
      <w:divBdr>
        <w:top w:val="none" w:sz="0" w:space="0" w:color="auto"/>
        <w:left w:val="none" w:sz="0" w:space="0" w:color="auto"/>
        <w:bottom w:val="none" w:sz="0" w:space="0" w:color="auto"/>
        <w:right w:val="none" w:sz="0" w:space="0" w:color="auto"/>
      </w:divBdr>
    </w:div>
    <w:div w:id="1503012473">
      <w:bodyDiv w:val="1"/>
      <w:marLeft w:val="0"/>
      <w:marRight w:val="0"/>
      <w:marTop w:val="0"/>
      <w:marBottom w:val="0"/>
      <w:divBdr>
        <w:top w:val="none" w:sz="0" w:space="0" w:color="auto"/>
        <w:left w:val="none" w:sz="0" w:space="0" w:color="auto"/>
        <w:bottom w:val="none" w:sz="0" w:space="0" w:color="auto"/>
        <w:right w:val="none" w:sz="0" w:space="0" w:color="auto"/>
      </w:divBdr>
    </w:div>
    <w:div w:id="1511527105">
      <w:bodyDiv w:val="1"/>
      <w:marLeft w:val="0"/>
      <w:marRight w:val="0"/>
      <w:marTop w:val="0"/>
      <w:marBottom w:val="0"/>
      <w:divBdr>
        <w:top w:val="none" w:sz="0" w:space="0" w:color="auto"/>
        <w:left w:val="none" w:sz="0" w:space="0" w:color="auto"/>
        <w:bottom w:val="none" w:sz="0" w:space="0" w:color="auto"/>
        <w:right w:val="none" w:sz="0" w:space="0" w:color="auto"/>
      </w:divBdr>
    </w:div>
    <w:div w:id="1521890628">
      <w:bodyDiv w:val="1"/>
      <w:marLeft w:val="0"/>
      <w:marRight w:val="0"/>
      <w:marTop w:val="0"/>
      <w:marBottom w:val="0"/>
      <w:divBdr>
        <w:top w:val="none" w:sz="0" w:space="0" w:color="auto"/>
        <w:left w:val="none" w:sz="0" w:space="0" w:color="auto"/>
        <w:bottom w:val="none" w:sz="0" w:space="0" w:color="auto"/>
        <w:right w:val="none" w:sz="0" w:space="0" w:color="auto"/>
      </w:divBdr>
    </w:div>
    <w:div w:id="1648049910">
      <w:bodyDiv w:val="1"/>
      <w:marLeft w:val="0"/>
      <w:marRight w:val="0"/>
      <w:marTop w:val="0"/>
      <w:marBottom w:val="0"/>
      <w:divBdr>
        <w:top w:val="none" w:sz="0" w:space="0" w:color="auto"/>
        <w:left w:val="none" w:sz="0" w:space="0" w:color="auto"/>
        <w:bottom w:val="none" w:sz="0" w:space="0" w:color="auto"/>
        <w:right w:val="none" w:sz="0" w:space="0" w:color="auto"/>
      </w:divBdr>
    </w:div>
    <w:div w:id="1676104140">
      <w:bodyDiv w:val="1"/>
      <w:marLeft w:val="0"/>
      <w:marRight w:val="0"/>
      <w:marTop w:val="0"/>
      <w:marBottom w:val="0"/>
      <w:divBdr>
        <w:top w:val="none" w:sz="0" w:space="0" w:color="auto"/>
        <w:left w:val="none" w:sz="0" w:space="0" w:color="auto"/>
        <w:bottom w:val="none" w:sz="0" w:space="0" w:color="auto"/>
        <w:right w:val="none" w:sz="0" w:space="0" w:color="auto"/>
      </w:divBdr>
    </w:div>
    <w:div w:id="1757437482">
      <w:bodyDiv w:val="1"/>
      <w:marLeft w:val="0"/>
      <w:marRight w:val="0"/>
      <w:marTop w:val="0"/>
      <w:marBottom w:val="0"/>
      <w:divBdr>
        <w:top w:val="none" w:sz="0" w:space="0" w:color="auto"/>
        <w:left w:val="none" w:sz="0" w:space="0" w:color="auto"/>
        <w:bottom w:val="none" w:sz="0" w:space="0" w:color="auto"/>
        <w:right w:val="none" w:sz="0" w:space="0" w:color="auto"/>
      </w:divBdr>
    </w:div>
    <w:div w:id="20825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ahy@acnuk.or" TargetMode="External"/><Relationship Id="rId3" Type="http://schemas.openxmlformats.org/officeDocument/2006/relationships/styles" Target="styles.xml"/><Relationship Id="rId7" Type="http://schemas.openxmlformats.org/officeDocument/2006/relationships/hyperlink" Target="https://acnuk.org/resource/secondary-parish-rosary-leadership-course-for-one-million-children-praying-the-ros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C378-A633-4F68-B5AF-8CE215A6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Crammond, Matthew</dc:creator>
  <cp:keywords/>
  <dc:description/>
  <cp:lastModifiedBy>Crammond, Matthew</cp:lastModifiedBy>
  <cp:revision>4</cp:revision>
  <dcterms:created xsi:type="dcterms:W3CDTF">2024-09-27T14:57:00Z</dcterms:created>
  <dcterms:modified xsi:type="dcterms:W3CDTF">2024-09-27T15:26:00Z</dcterms:modified>
</cp:coreProperties>
</file>